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00B050"/>
          <w:spacing w:val="0"/>
          <w:position w:val="0"/>
          <w:sz w:val="96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B050"/>
          <w:spacing w:val="0"/>
          <w:position w:val="0"/>
          <w:sz w:val="96"/>
          <w:u w:val="single"/>
          <w:shd w:fill="auto" w:val="clear"/>
        </w:rPr>
        <w:t xml:space="preserve">V </w:t>
      </w:r>
      <w:r>
        <w:rPr>
          <w:rFonts w:ascii="Times New Roman" w:hAnsi="Times New Roman" w:cs="Times New Roman" w:eastAsia="Times New Roman"/>
          <w:color w:val="00B050"/>
          <w:spacing w:val="0"/>
          <w:position w:val="0"/>
          <w:sz w:val="96"/>
          <w:u w:val="single"/>
          <w:shd w:fill="auto" w:val="clear"/>
        </w:rPr>
        <w:t xml:space="preserve">čem jsme jiní?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GRAFOMOTORIKA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pro 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ředškoláky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76923C"/>
          <w:spacing w:val="0"/>
          <w:position w:val="0"/>
          <w:sz w:val="28"/>
          <w:shd w:fill="auto" w:val="clear"/>
        </w:rPr>
        <w:t xml:space="preserve">TREMPÍCI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ab/>
        <w:t xml:space="preserve">      poznáváme 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řírodu a strategické body v naší vesnici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E36C0A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E36C0A"/>
          <w:spacing w:val="0"/>
          <w:position w:val="0"/>
          <w:sz w:val="28"/>
          <w:shd w:fill="auto" w:val="clear"/>
        </w:rPr>
        <w:t xml:space="preserve">LOGOPEDICKÁ PREVENCE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9BBB59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9BBB59"/>
          <w:spacing w:val="0"/>
          <w:position w:val="0"/>
          <w:sz w:val="28"/>
          <w:shd w:fill="auto" w:val="clear"/>
        </w:rPr>
        <w:t xml:space="preserve">ANGLI</w:t>
      </w:r>
      <w:r>
        <w:rPr>
          <w:rFonts w:ascii="Times New Roman" w:hAnsi="Times New Roman" w:cs="Times New Roman" w:eastAsia="Times New Roman"/>
          <w:color w:val="9BBB59"/>
          <w:spacing w:val="0"/>
          <w:position w:val="0"/>
          <w:sz w:val="28"/>
          <w:shd w:fill="auto" w:val="clear"/>
        </w:rPr>
        <w:t xml:space="preserve">ČTINA HROU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7030A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7030A0"/>
          <w:spacing w:val="0"/>
          <w:position w:val="0"/>
          <w:sz w:val="28"/>
          <w:shd w:fill="auto" w:val="clear"/>
        </w:rPr>
        <w:t xml:space="preserve">ČETBA PŘED SPANÍM  rodiči nebo prarodiči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Deset d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ůvodů proč číst dětem?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Jestliže chceme, aby 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ěti dosahovaly ve škole uspokojivé výsledky, nesmíme zapomínat na pravidelné čtení . Zrovna dnes, kdy nás obklopují moderní technologie-chceme lásce  ke knihám děti naučit v dětství- v období, kdy navštěvuje mateřskou školu. Pokud toto období podceníme, dítě  nezažije vzrušení z nového příběhu, nebude se těšit na pokračování, promarníme čas, kdy se rozvíjí jeho duše i IQ…to jsou situace, které technika nahradit prostě nedokáže.</w:t>
      </w:r>
    </w:p>
    <w:p>
      <w:pPr>
        <w:numPr>
          <w:ilvl w:val="0"/>
          <w:numId w:val="2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Obzory-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ab/>
        <w:t xml:space="preserve">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ěti , kterým čteme často si rozšiřují obzory</w:t>
      </w:r>
    </w:p>
    <w:p>
      <w:pPr>
        <w:numPr>
          <w:ilvl w:val="0"/>
          <w:numId w:val="2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Rozcvi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čka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  <w:tab/>
        <w:t xml:space="preserve">čtení  jako takové, komplexně procvičuje mozek</w:t>
      </w:r>
    </w:p>
    <w:p>
      <w:pPr>
        <w:numPr>
          <w:ilvl w:val="0"/>
          <w:numId w:val="2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Soust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ředění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  <w:tab/>
        <w:t xml:space="preserve">četba zlepšuje koncentraci</w:t>
      </w:r>
    </w:p>
    <w:p>
      <w:pPr>
        <w:numPr>
          <w:ilvl w:val="0"/>
          <w:numId w:val="2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Zkušenosti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  <w:tab/>
        <w:t xml:space="preserve">knihy vypovídají o sv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ěte víc, než zvládneme říct během chvilky my. </w:t>
      </w:r>
    </w:p>
    <w:p>
      <w:pPr>
        <w:numPr>
          <w:ilvl w:val="0"/>
          <w:numId w:val="2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Jazykov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ěda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  <w:t xml:space="preserve">knihy skvěle rozšiřují dětský slovník</w:t>
      </w:r>
    </w:p>
    <w:p>
      <w:pPr>
        <w:numPr>
          <w:ilvl w:val="0"/>
          <w:numId w:val="2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Hravost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  <w:tab/>
        <w:t xml:space="preserve">fantazie se u 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ětí rozvíjí právě prostřednictvím příběhů v knížkách</w:t>
      </w:r>
    </w:p>
    <w:p>
      <w:pPr>
        <w:numPr>
          <w:ilvl w:val="0"/>
          <w:numId w:val="2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Soucít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ění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  <w:tab/>
        <w:tab/>
        <w:t xml:space="preserve">čtení zvyšuje empatii-prožívá příběh s hrdinou</w:t>
      </w:r>
    </w:p>
    <w:p>
      <w:pPr>
        <w:numPr>
          <w:ilvl w:val="0"/>
          <w:numId w:val="2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Školní známky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– 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čtenáři mívají lepší prospěch-ti, kdo čtou, mají lepší přehled, slovní zásobu, možnosti vyjadřování, paměť</w:t>
      </w:r>
    </w:p>
    <w:p>
      <w:pPr>
        <w:numPr>
          <w:ilvl w:val="0"/>
          <w:numId w:val="2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V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ěrný přítel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  <w:tab/>
        <w:t xml:space="preserve">dítě, které rádo čte nebo si jen prohlíží encyklopedie-nebude zlobit v čekárně u lékaře</w:t>
      </w:r>
    </w:p>
    <w:p>
      <w:pPr>
        <w:numPr>
          <w:ilvl w:val="0"/>
          <w:numId w:val="2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Pohodi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čka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  <w:tab/>
        <w:t xml:space="preserve">četbou dítě relaxuje, naučí se být klidné-to je balzám pro duši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2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