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71ABB" w14:textId="77777777" w:rsidR="00180168" w:rsidRDefault="00180168" w:rsidP="00180168">
      <w:pPr>
        <w:jc w:val="center"/>
        <w:rPr>
          <w:b/>
          <w:u w:val="single"/>
        </w:rPr>
      </w:pPr>
      <w:r>
        <w:rPr>
          <w:b/>
          <w:u w:val="single"/>
        </w:rPr>
        <w:t>Mateřská škola Čelčice, okr. Prostějov, příspěvková organizace</w:t>
      </w:r>
    </w:p>
    <w:p w14:paraId="132978BD" w14:textId="77777777" w:rsidR="00180168" w:rsidRDefault="00180168" w:rsidP="00180168">
      <w:pPr>
        <w:jc w:val="center"/>
        <w:rPr>
          <w:b/>
          <w:u w:val="single"/>
        </w:rPr>
      </w:pPr>
      <w:r>
        <w:rPr>
          <w:b/>
          <w:u w:val="single"/>
        </w:rPr>
        <w:t>Čelčice 86, 798 23 Klenovice na Hané</w:t>
      </w:r>
    </w:p>
    <w:p w14:paraId="3909A76E" w14:textId="77777777" w:rsidR="00180168" w:rsidRDefault="00180168" w:rsidP="00180168">
      <w:pPr>
        <w:rPr>
          <w:b/>
        </w:rPr>
      </w:pPr>
    </w:p>
    <w:p w14:paraId="4268E65A" w14:textId="77777777" w:rsidR="00180168" w:rsidRDefault="00180168" w:rsidP="00180168">
      <w:pPr>
        <w:jc w:val="center"/>
        <w:rPr>
          <w:b/>
        </w:rPr>
      </w:pPr>
      <w:r>
        <w:rPr>
          <w:b/>
        </w:rPr>
        <w:t xml:space="preserve">Kritéria k přijetí dětí pro školní rok 2024/2025 k docházce </w:t>
      </w:r>
    </w:p>
    <w:p w14:paraId="4D59D7CC" w14:textId="77777777" w:rsidR="00180168" w:rsidRDefault="00180168" w:rsidP="00180168">
      <w:pPr>
        <w:jc w:val="center"/>
        <w:rPr>
          <w:b/>
        </w:rPr>
      </w:pPr>
      <w:r>
        <w:rPr>
          <w:b/>
        </w:rPr>
        <w:t>do Mateřské školy Čelčice, okr. Prostějov, p. o.</w:t>
      </w:r>
    </w:p>
    <w:p w14:paraId="0AB8836E" w14:textId="77777777" w:rsidR="00180168" w:rsidRDefault="00180168" w:rsidP="00180168">
      <w:pPr>
        <w:jc w:val="center"/>
        <w:rPr>
          <w:b/>
        </w:rPr>
      </w:pPr>
    </w:p>
    <w:p w14:paraId="6396D007" w14:textId="77777777" w:rsidR="00180168" w:rsidRDefault="00180168" w:rsidP="00180168">
      <w:pPr>
        <w:jc w:val="center"/>
      </w:pPr>
      <w:r>
        <w:t>K předškolnímu vzdělávání do mateřské školy, jejíž činnost vykonává Mateřská škola Čelčice, okr. Prostějov, p. o. budou přijímány děti v tomto pořadí (do výše povoleného počtu dětí uvedeného ve školském rejstříku):</w:t>
      </w:r>
    </w:p>
    <w:p w14:paraId="2BB777CF" w14:textId="77777777" w:rsidR="00180168" w:rsidRDefault="00180168" w:rsidP="00180168">
      <w:pPr>
        <w:rPr>
          <w:b/>
        </w:rPr>
      </w:pPr>
    </w:p>
    <w:p w14:paraId="387BFCD1" w14:textId="77777777" w:rsidR="00180168" w:rsidRDefault="00180168" w:rsidP="00180168">
      <w:pPr>
        <w:pStyle w:val="Odstavecseseznamem"/>
        <w:numPr>
          <w:ilvl w:val="0"/>
          <w:numId w:val="1"/>
        </w:numPr>
        <w:jc w:val="both"/>
        <w:rPr>
          <w:rFonts w:ascii="Times New Roman" w:hAnsi="Times New Roman"/>
          <w:b/>
          <w:i/>
          <w:sz w:val="24"/>
          <w:szCs w:val="24"/>
        </w:rPr>
      </w:pPr>
      <w:r>
        <w:rPr>
          <w:rFonts w:ascii="Times New Roman" w:hAnsi="Times New Roman"/>
          <w:b/>
          <w:sz w:val="24"/>
          <w:szCs w:val="24"/>
        </w:rPr>
        <w:t xml:space="preserve">Děti s trvalým pobytem (v případě cizinců děti s místem pobytu), ve školském obvodu mateřské školy, které do 31. 8. 2024 dosáhnou nejméně třetího roku věku – podle věku od nejstarších po nemladší. </w:t>
      </w:r>
    </w:p>
    <w:p w14:paraId="079EB5BF" w14:textId="77777777" w:rsidR="00180168" w:rsidRDefault="00180168" w:rsidP="00180168">
      <w:pPr>
        <w:pStyle w:val="Odstavecseseznamem"/>
        <w:ind w:firstLine="0"/>
        <w:jc w:val="both"/>
        <w:rPr>
          <w:rFonts w:ascii="Times New Roman" w:hAnsi="Times New Roman"/>
          <w:b/>
          <w:i/>
          <w:sz w:val="24"/>
          <w:szCs w:val="24"/>
        </w:rPr>
      </w:pPr>
      <w:r>
        <w:rPr>
          <w:i/>
        </w:rPr>
        <w:t xml:space="preserve">Školský obvod = „spádová mateřská škola“, Čelčice, Skalka, Obědkovice </w:t>
      </w:r>
    </w:p>
    <w:p w14:paraId="6EAF0F5D" w14:textId="77777777" w:rsidR="00180168" w:rsidRDefault="00180168" w:rsidP="00180168">
      <w:pPr>
        <w:pStyle w:val="Odstavecseseznamem"/>
        <w:numPr>
          <w:ilvl w:val="0"/>
          <w:numId w:val="1"/>
        </w:numPr>
        <w:jc w:val="both"/>
        <w:rPr>
          <w:rFonts w:ascii="Times New Roman" w:hAnsi="Times New Roman"/>
          <w:b/>
          <w:sz w:val="24"/>
          <w:szCs w:val="24"/>
        </w:rPr>
      </w:pPr>
      <w:r>
        <w:rPr>
          <w:rFonts w:ascii="Times New Roman" w:hAnsi="Times New Roman"/>
          <w:b/>
          <w:sz w:val="24"/>
          <w:szCs w:val="24"/>
        </w:rPr>
        <w:t xml:space="preserve">Děti s trvalým pobytem v jiných obcích (z nespádové oblasti), které do 31. 8. 2024 dosáhnou nejméně třetího roku věku-podle věku od nejstarších po nejmladší. </w:t>
      </w:r>
    </w:p>
    <w:p w14:paraId="4CED5EB7" w14:textId="77777777" w:rsidR="00180168" w:rsidRDefault="00180168" w:rsidP="00180168">
      <w:pPr>
        <w:pStyle w:val="Odstavecseseznamem"/>
        <w:ind w:firstLine="0"/>
        <w:jc w:val="both"/>
        <w:rPr>
          <w:i/>
          <w:color w:val="FF0000"/>
        </w:rPr>
      </w:pPr>
      <w:r>
        <w:rPr>
          <w:i/>
          <w:color w:val="FF0000"/>
        </w:rPr>
        <w:t>(Zákon č. 561/2004 Sb., o předškolním, základním, středním, vyšším odborném a jiném vzdělávání (školský zákon) - § 4, § 5, § 33)</w:t>
      </w:r>
    </w:p>
    <w:tbl>
      <w:tblPr>
        <w:tblStyle w:val="Mkatabulky"/>
        <w:tblW w:w="0" w:type="auto"/>
        <w:tblInd w:w="708" w:type="dxa"/>
        <w:tblLook w:val="04A0" w:firstRow="1" w:lastRow="0" w:firstColumn="1" w:lastColumn="0" w:noHBand="0" w:noVBand="1"/>
      </w:tblPr>
      <w:tblGrid>
        <w:gridCol w:w="7225"/>
        <w:gridCol w:w="1129"/>
      </w:tblGrid>
      <w:tr w:rsidR="00180168" w14:paraId="5F3BCAC3" w14:textId="77777777" w:rsidTr="00180168">
        <w:tc>
          <w:tcPr>
            <w:tcW w:w="7225" w:type="dxa"/>
            <w:tcBorders>
              <w:top w:val="single" w:sz="4" w:space="0" w:color="auto"/>
              <w:left w:val="single" w:sz="4" w:space="0" w:color="auto"/>
              <w:bottom w:val="single" w:sz="4" w:space="0" w:color="auto"/>
              <w:right w:val="single" w:sz="4" w:space="0" w:color="auto"/>
            </w:tcBorders>
            <w:hideMark/>
          </w:tcPr>
          <w:p w14:paraId="49577D1A" w14:textId="77777777" w:rsidR="00180168" w:rsidRDefault="00180168">
            <w:pPr>
              <w:tabs>
                <w:tab w:val="left" w:pos="3792"/>
                <w:tab w:val="left" w:pos="6132"/>
              </w:tabs>
              <w:jc w:val="both"/>
              <w:rPr>
                <w:lang w:eastAsia="en-US"/>
              </w:rPr>
            </w:pPr>
            <w:r>
              <w:rPr>
                <w:lang w:eastAsia="en-US"/>
              </w:rPr>
              <w:t>Věk dítěte: dítě dovrší k 31.8.2024</w:t>
            </w:r>
          </w:p>
        </w:tc>
        <w:tc>
          <w:tcPr>
            <w:tcW w:w="1129" w:type="dxa"/>
            <w:tcBorders>
              <w:top w:val="single" w:sz="4" w:space="0" w:color="auto"/>
              <w:left w:val="single" w:sz="4" w:space="0" w:color="auto"/>
              <w:bottom w:val="single" w:sz="4" w:space="0" w:color="auto"/>
              <w:right w:val="single" w:sz="4" w:space="0" w:color="auto"/>
            </w:tcBorders>
          </w:tcPr>
          <w:p w14:paraId="3C673A7E" w14:textId="77777777" w:rsidR="00180168" w:rsidRDefault="00180168">
            <w:pPr>
              <w:jc w:val="both"/>
              <w:rPr>
                <w:iCs/>
                <w:lang w:eastAsia="en-US"/>
              </w:rPr>
            </w:pPr>
          </w:p>
        </w:tc>
      </w:tr>
      <w:tr w:rsidR="00180168" w14:paraId="420DFFF6" w14:textId="77777777" w:rsidTr="00180168">
        <w:tc>
          <w:tcPr>
            <w:tcW w:w="7225" w:type="dxa"/>
            <w:tcBorders>
              <w:top w:val="single" w:sz="4" w:space="0" w:color="auto"/>
              <w:left w:val="single" w:sz="4" w:space="0" w:color="auto"/>
              <w:bottom w:val="single" w:sz="4" w:space="0" w:color="auto"/>
              <w:right w:val="single" w:sz="4" w:space="0" w:color="auto"/>
            </w:tcBorders>
            <w:hideMark/>
          </w:tcPr>
          <w:p w14:paraId="13DE96A0" w14:textId="77777777" w:rsidR="00180168" w:rsidRDefault="00180168">
            <w:pPr>
              <w:tabs>
                <w:tab w:val="left" w:pos="3792"/>
                <w:tab w:val="left" w:pos="6132"/>
              </w:tabs>
              <w:jc w:val="both"/>
              <w:rPr>
                <w:i/>
                <w:lang w:eastAsia="en-US"/>
              </w:rPr>
            </w:pPr>
            <w:bookmarkStart w:id="0" w:name="_Hlk67465109"/>
            <w:r>
              <w:rPr>
                <w:lang w:eastAsia="en-US"/>
              </w:rPr>
              <w:t>Dítě 6leté</w:t>
            </w:r>
            <w:r>
              <w:rPr>
                <w:lang w:eastAsia="en-US"/>
              </w:rPr>
              <w:tab/>
            </w:r>
            <w:r>
              <w:rPr>
                <w:lang w:eastAsia="en-US"/>
              </w:rPr>
              <w:tab/>
            </w:r>
          </w:p>
        </w:tc>
        <w:tc>
          <w:tcPr>
            <w:tcW w:w="1129" w:type="dxa"/>
            <w:tcBorders>
              <w:top w:val="single" w:sz="4" w:space="0" w:color="auto"/>
              <w:left w:val="single" w:sz="4" w:space="0" w:color="auto"/>
              <w:bottom w:val="single" w:sz="4" w:space="0" w:color="auto"/>
              <w:right w:val="single" w:sz="4" w:space="0" w:color="auto"/>
            </w:tcBorders>
            <w:hideMark/>
          </w:tcPr>
          <w:p w14:paraId="5D452E4C" w14:textId="77777777" w:rsidR="00180168" w:rsidRDefault="00180168">
            <w:pPr>
              <w:jc w:val="both"/>
              <w:rPr>
                <w:iCs/>
                <w:lang w:eastAsia="en-US"/>
              </w:rPr>
            </w:pPr>
            <w:r>
              <w:rPr>
                <w:iCs/>
                <w:lang w:eastAsia="en-US"/>
              </w:rPr>
              <w:t>480</w:t>
            </w:r>
          </w:p>
        </w:tc>
      </w:tr>
      <w:tr w:rsidR="00180168" w14:paraId="393626B5" w14:textId="77777777" w:rsidTr="00180168">
        <w:tc>
          <w:tcPr>
            <w:tcW w:w="7225" w:type="dxa"/>
            <w:tcBorders>
              <w:top w:val="single" w:sz="4" w:space="0" w:color="auto"/>
              <w:left w:val="single" w:sz="4" w:space="0" w:color="auto"/>
              <w:bottom w:val="single" w:sz="4" w:space="0" w:color="auto"/>
              <w:right w:val="single" w:sz="4" w:space="0" w:color="auto"/>
            </w:tcBorders>
            <w:hideMark/>
          </w:tcPr>
          <w:p w14:paraId="2E215EDA" w14:textId="77777777" w:rsidR="00180168" w:rsidRDefault="00180168">
            <w:pPr>
              <w:jc w:val="both"/>
              <w:rPr>
                <w:i/>
                <w:lang w:eastAsia="en-US"/>
              </w:rPr>
            </w:pPr>
            <w:r>
              <w:rPr>
                <w:lang w:eastAsia="en-US"/>
              </w:rPr>
              <w:t>Dítě 5leté</w:t>
            </w:r>
          </w:p>
        </w:tc>
        <w:tc>
          <w:tcPr>
            <w:tcW w:w="1129" w:type="dxa"/>
            <w:tcBorders>
              <w:top w:val="single" w:sz="4" w:space="0" w:color="auto"/>
              <w:left w:val="single" w:sz="4" w:space="0" w:color="auto"/>
              <w:bottom w:val="single" w:sz="4" w:space="0" w:color="auto"/>
              <w:right w:val="single" w:sz="4" w:space="0" w:color="auto"/>
            </w:tcBorders>
            <w:hideMark/>
          </w:tcPr>
          <w:p w14:paraId="5140ACE8" w14:textId="77777777" w:rsidR="00180168" w:rsidRDefault="00180168">
            <w:pPr>
              <w:jc w:val="both"/>
              <w:rPr>
                <w:iCs/>
                <w:lang w:eastAsia="en-US"/>
              </w:rPr>
            </w:pPr>
            <w:r>
              <w:rPr>
                <w:iCs/>
                <w:lang w:eastAsia="en-US"/>
              </w:rPr>
              <w:t>460</w:t>
            </w:r>
          </w:p>
        </w:tc>
      </w:tr>
      <w:tr w:rsidR="00180168" w14:paraId="5E459858" w14:textId="77777777" w:rsidTr="00180168">
        <w:tc>
          <w:tcPr>
            <w:tcW w:w="7225" w:type="dxa"/>
            <w:tcBorders>
              <w:top w:val="single" w:sz="4" w:space="0" w:color="auto"/>
              <w:left w:val="single" w:sz="4" w:space="0" w:color="auto"/>
              <w:bottom w:val="single" w:sz="4" w:space="0" w:color="auto"/>
              <w:right w:val="single" w:sz="4" w:space="0" w:color="auto"/>
            </w:tcBorders>
            <w:hideMark/>
          </w:tcPr>
          <w:p w14:paraId="6D77D334" w14:textId="77777777" w:rsidR="00180168" w:rsidRDefault="00180168">
            <w:pPr>
              <w:jc w:val="both"/>
              <w:rPr>
                <w:i/>
                <w:lang w:eastAsia="en-US"/>
              </w:rPr>
            </w:pPr>
            <w:r>
              <w:rPr>
                <w:lang w:eastAsia="en-US"/>
              </w:rPr>
              <w:t xml:space="preserve">Dítě 4leté </w:t>
            </w:r>
          </w:p>
        </w:tc>
        <w:tc>
          <w:tcPr>
            <w:tcW w:w="1129" w:type="dxa"/>
            <w:tcBorders>
              <w:top w:val="single" w:sz="4" w:space="0" w:color="auto"/>
              <w:left w:val="single" w:sz="4" w:space="0" w:color="auto"/>
              <w:bottom w:val="single" w:sz="4" w:space="0" w:color="auto"/>
              <w:right w:val="single" w:sz="4" w:space="0" w:color="auto"/>
            </w:tcBorders>
            <w:hideMark/>
          </w:tcPr>
          <w:p w14:paraId="28EE6FD9" w14:textId="77777777" w:rsidR="00180168" w:rsidRDefault="00180168">
            <w:pPr>
              <w:jc w:val="both"/>
              <w:rPr>
                <w:iCs/>
                <w:lang w:eastAsia="en-US"/>
              </w:rPr>
            </w:pPr>
            <w:r>
              <w:rPr>
                <w:iCs/>
                <w:lang w:eastAsia="en-US"/>
              </w:rPr>
              <w:t>440</w:t>
            </w:r>
          </w:p>
        </w:tc>
      </w:tr>
      <w:tr w:rsidR="00180168" w14:paraId="465A2F6D" w14:textId="77777777" w:rsidTr="00180168">
        <w:tc>
          <w:tcPr>
            <w:tcW w:w="7225" w:type="dxa"/>
            <w:tcBorders>
              <w:top w:val="single" w:sz="4" w:space="0" w:color="auto"/>
              <w:left w:val="single" w:sz="4" w:space="0" w:color="auto"/>
              <w:bottom w:val="single" w:sz="4" w:space="0" w:color="auto"/>
              <w:right w:val="single" w:sz="4" w:space="0" w:color="auto"/>
            </w:tcBorders>
            <w:hideMark/>
          </w:tcPr>
          <w:p w14:paraId="2EF250DF" w14:textId="77777777" w:rsidR="00180168" w:rsidRDefault="00180168">
            <w:pPr>
              <w:jc w:val="both"/>
              <w:rPr>
                <w:i/>
                <w:lang w:eastAsia="en-US"/>
              </w:rPr>
            </w:pPr>
            <w:r>
              <w:rPr>
                <w:lang w:eastAsia="en-US"/>
              </w:rPr>
              <w:t xml:space="preserve">Dítě 3leté </w:t>
            </w:r>
          </w:p>
        </w:tc>
        <w:tc>
          <w:tcPr>
            <w:tcW w:w="1129" w:type="dxa"/>
            <w:tcBorders>
              <w:top w:val="single" w:sz="4" w:space="0" w:color="auto"/>
              <w:left w:val="single" w:sz="4" w:space="0" w:color="auto"/>
              <w:bottom w:val="single" w:sz="4" w:space="0" w:color="auto"/>
              <w:right w:val="single" w:sz="4" w:space="0" w:color="auto"/>
            </w:tcBorders>
            <w:hideMark/>
          </w:tcPr>
          <w:p w14:paraId="211539E1" w14:textId="77777777" w:rsidR="00180168" w:rsidRDefault="00180168">
            <w:pPr>
              <w:jc w:val="both"/>
              <w:rPr>
                <w:iCs/>
                <w:lang w:eastAsia="en-US"/>
              </w:rPr>
            </w:pPr>
            <w:r>
              <w:rPr>
                <w:iCs/>
                <w:lang w:eastAsia="en-US"/>
              </w:rPr>
              <w:t>400</w:t>
            </w:r>
          </w:p>
        </w:tc>
      </w:tr>
      <w:tr w:rsidR="00180168" w14:paraId="5DF36DD6" w14:textId="77777777" w:rsidTr="00180168">
        <w:tc>
          <w:tcPr>
            <w:tcW w:w="7225" w:type="dxa"/>
            <w:tcBorders>
              <w:top w:val="single" w:sz="4" w:space="0" w:color="auto"/>
              <w:left w:val="single" w:sz="4" w:space="0" w:color="auto"/>
              <w:bottom w:val="single" w:sz="4" w:space="0" w:color="auto"/>
              <w:right w:val="single" w:sz="4" w:space="0" w:color="auto"/>
            </w:tcBorders>
            <w:hideMark/>
          </w:tcPr>
          <w:p w14:paraId="0CDA3567" w14:textId="77777777" w:rsidR="00180168" w:rsidRDefault="00180168">
            <w:pPr>
              <w:jc w:val="both"/>
              <w:rPr>
                <w:i/>
                <w:lang w:eastAsia="en-US"/>
              </w:rPr>
            </w:pPr>
            <w:r>
              <w:rPr>
                <w:lang w:eastAsia="en-US"/>
              </w:rPr>
              <w:t xml:space="preserve">Dítě 2leté </w:t>
            </w:r>
          </w:p>
        </w:tc>
        <w:tc>
          <w:tcPr>
            <w:tcW w:w="1129" w:type="dxa"/>
            <w:tcBorders>
              <w:top w:val="single" w:sz="4" w:space="0" w:color="auto"/>
              <w:left w:val="single" w:sz="4" w:space="0" w:color="auto"/>
              <w:bottom w:val="single" w:sz="4" w:space="0" w:color="auto"/>
              <w:right w:val="single" w:sz="4" w:space="0" w:color="auto"/>
            </w:tcBorders>
            <w:hideMark/>
          </w:tcPr>
          <w:p w14:paraId="2A3F6ADD" w14:textId="77777777" w:rsidR="00180168" w:rsidRDefault="00180168">
            <w:pPr>
              <w:jc w:val="both"/>
              <w:rPr>
                <w:iCs/>
                <w:lang w:eastAsia="en-US"/>
              </w:rPr>
            </w:pPr>
            <w:r>
              <w:rPr>
                <w:iCs/>
                <w:lang w:eastAsia="en-US"/>
              </w:rPr>
              <w:t>0</w:t>
            </w:r>
          </w:p>
        </w:tc>
      </w:tr>
      <w:bookmarkEnd w:id="0"/>
    </w:tbl>
    <w:p w14:paraId="5EC98481" w14:textId="77777777" w:rsidR="00180168" w:rsidRDefault="00180168" w:rsidP="00180168">
      <w:pPr>
        <w:jc w:val="both"/>
        <w:rPr>
          <w:b/>
        </w:rPr>
      </w:pPr>
    </w:p>
    <w:p w14:paraId="73ED39ED" w14:textId="77777777" w:rsidR="00180168" w:rsidRDefault="00180168" w:rsidP="00180168">
      <w:pPr>
        <w:ind w:firstLine="708"/>
        <w:jc w:val="both"/>
        <w:rPr>
          <w:b/>
        </w:rPr>
      </w:pPr>
      <w:r>
        <w:rPr>
          <w:b/>
        </w:rPr>
        <w:t>Trvalý pobyt dítěte</w:t>
      </w:r>
    </w:p>
    <w:tbl>
      <w:tblPr>
        <w:tblStyle w:val="Mkatabulky"/>
        <w:tblW w:w="0" w:type="auto"/>
        <w:tblInd w:w="708" w:type="dxa"/>
        <w:tblLook w:val="04A0" w:firstRow="1" w:lastRow="0" w:firstColumn="1" w:lastColumn="0" w:noHBand="0" w:noVBand="1"/>
      </w:tblPr>
      <w:tblGrid>
        <w:gridCol w:w="7225"/>
        <w:gridCol w:w="1129"/>
      </w:tblGrid>
      <w:tr w:rsidR="00180168" w14:paraId="65B0A80C" w14:textId="77777777" w:rsidTr="00180168">
        <w:tc>
          <w:tcPr>
            <w:tcW w:w="7225" w:type="dxa"/>
            <w:tcBorders>
              <w:top w:val="single" w:sz="4" w:space="0" w:color="auto"/>
              <w:left w:val="single" w:sz="4" w:space="0" w:color="auto"/>
              <w:bottom w:val="single" w:sz="4" w:space="0" w:color="auto"/>
              <w:right w:val="single" w:sz="4" w:space="0" w:color="auto"/>
            </w:tcBorders>
            <w:hideMark/>
          </w:tcPr>
          <w:p w14:paraId="6ED43CF8" w14:textId="77777777" w:rsidR="00180168" w:rsidRDefault="00180168">
            <w:pPr>
              <w:tabs>
                <w:tab w:val="left" w:pos="3792"/>
              </w:tabs>
              <w:jc w:val="both"/>
              <w:rPr>
                <w:i/>
                <w:lang w:eastAsia="en-US"/>
              </w:rPr>
            </w:pPr>
            <w:r>
              <w:rPr>
                <w:lang w:eastAsia="en-US"/>
              </w:rPr>
              <w:t>Trvalý pobyt na území obcí Čelčice, Skalka, Obědkovice</w:t>
            </w:r>
          </w:p>
        </w:tc>
        <w:tc>
          <w:tcPr>
            <w:tcW w:w="1129" w:type="dxa"/>
            <w:tcBorders>
              <w:top w:val="single" w:sz="4" w:space="0" w:color="auto"/>
              <w:left w:val="single" w:sz="4" w:space="0" w:color="auto"/>
              <w:bottom w:val="single" w:sz="4" w:space="0" w:color="auto"/>
              <w:right w:val="single" w:sz="4" w:space="0" w:color="auto"/>
            </w:tcBorders>
            <w:hideMark/>
          </w:tcPr>
          <w:p w14:paraId="5F33EA4E" w14:textId="77777777" w:rsidR="00180168" w:rsidRDefault="00180168">
            <w:pPr>
              <w:jc w:val="both"/>
              <w:rPr>
                <w:iCs/>
                <w:lang w:eastAsia="en-US"/>
              </w:rPr>
            </w:pPr>
            <w:r>
              <w:rPr>
                <w:iCs/>
                <w:lang w:eastAsia="en-US"/>
              </w:rPr>
              <w:t>300</w:t>
            </w:r>
          </w:p>
        </w:tc>
      </w:tr>
      <w:tr w:rsidR="00180168" w14:paraId="301EABE9" w14:textId="77777777" w:rsidTr="00180168">
        <w:tc>
          <w:tcPr>
            <w:tcW w:w="7225" w:type="dxa"/>
            <w:tcBorders>
              <w:top w:val="single" w:sz="4" w:space="0" w:color="auto"/>
              <w:left w:val="single" w:sz="4" w:space="0" w:color="auto"/>
              <w:bottom w:val="single" w:sz="4" w:space="0" w:color="auto"/>
              <w:right w:val="single" w:sz="4" w:space="0" w:color="auto"/>
            </w:tcBorders>
            <w:hideMark/>
          </w:tcPr>
          <w:p w14:paraId="452BBBE9" w14:textId="77777777" w:rsidR="00180168" w:rsidRDefault="00180168">
            <w:pPr>
              <w:jc w:val="both"/>
              <w:rPr>
                <w:i/>
                <w:lang w:eastAsia="en-US"/>
              </w:rPr>
            </w:pPr>
            <w:r>
              <w:rPr>
                <w:lang w:eastAsia="en-US"/>
              </w:rPr>
              <w:t xml:space="preserve">Trvalý pobyt mimo obce Čelčice, Skalka, Obědkovice </w:t>
            </w:r>
          </w:p>
        </w:tc>
        <w:tc>
          <w:tcPr>
            <w:tcW w:w="1129" w:type="dxa"/>
            <w:tcBorders>
              <w:top w:val="single" w:sz="4" w:space="0" w:color="auto"/>
              <w:left w:val="single" w:sz="4" w:space="0" w:color="auto"/>
              <w:bottom w:val="single" w:sz="4" w:space="0" w:color="auto"/>
              <w:right w:val="single" w:sz="4" w:space="0" w:color="auto"/>
            </w:tcBorders>
            <w:hideMark/>
          </w:tcPr>
          <w:p w14:paraId="39D4B489" w14:textId="77777777" w:rsidR="00180168" w:rsidRDefault="00180168">
            <w:pPr>
              <w:jc w:val="both"/>
              <w:rPr>
                <w:iCs/>
                <w:lang w:eastAsia="en-US"/>
              </w:rPr>
            </w:pPr>
            <w:r>
              <w:rPr>
                <w:iCs/>
                <w:lang w:eastAsia="en-US"/>
              </w:rPr>
              <w:t>0</w:t>
            </w:r>
          </w:p>
        </w:tc>
      </w:tr>
    </w:tbl>
    <w:p w14:paraId="23B5CFB4" w14:textId="77777777" w:rsidR="00180168" w:rsidRDefault="00180168" w:rsidP="00180168">
      <w:pPr>
        <w:jc w:val="both"/>
        <w:rPr>
          <w:b/>
        </w:rPr>
      </w:pPr>
    </w:p>
    <w:p w14:paraId="10EDFFDD" w14:textId="77777777" w:rsidR="00180168" w:rsidRDefault="00180168" w:rsidP="00180168">
      <w:pPr>
        <w:jc w:val="both"/>
        <w:rPr>
          <w:b/>
        </w:rPr>
      </w:pPr>
    </w:p>
    <w:p w14:paraId="157D821A" w14:textId="77777777" w:rsidR="00180168" w:rsidRDefault="00180168" w:rsidP="00180168">
      <w:pPr>
        <w:autoSpaceDE w:val="0"/>
        <w:autoSpaceDN w:val="0"/>
        <w:adjustRightInd w:val="0"/>
        <w:ind w:left="708"/>
        <w:rPr>
          <w:rFonts w:eastAsiaTheme="minorHAnsi"/>
          <w:lang w:eastAsia="en-US"/>
        </w:rPr>
      </w:pPr>
      <w:r>
        <w:rPr>
          <w:rFonts w:eastAsiaTheme="minorHAnsi"/>
          <w:lang w:eastAsia="en-US"/>
        </w:rPr>
        <w:t>Dítě, které nedosáhne do 31. 8. 2024 věku minimálně dvou let, nesplňuje zákonnou</w:t>
      </w:r>
    </w:p>
    <w:p w14:paraId="0AF4D77F" w14:textId="77777777" w:rsidR="00180168" w:rsidRDefault="00180168" w:rsidP="00180168">
      <w:pPr>
        <w:autoSpaceDE w:val="0"/>
        <w:autoSpaceDN w:val="0"/>
        <w:adjustRightInd w:val="0"/>
        <w:ind w:left="708"/>
        <w:rPr>
          <w:rFonts w:eastAsiaTheme="minorHAnsi"/>
          <w:lang w:eastAsia="en-US"/>
        </w:rPr>
      </w:pPr>
      <w:r>
        <w:rPr>
          <w:rFonts w:eastAsiaTheme="minorHAnsi"/>
          <w:lang w:eastAsia="en-US"/>
        </w:rPr>
        <w:t>hranici pro přijetí, tudíž nemůže být v souladu se školským zákonem přijato</w:t>
      </w:r>
    </w:p>
    <w:p w14:paraId="6DFBD184" w14:textId="77777777" w:rsidR="00180168" w:rsidRDefault="00180168" w:rsidP="00180168">
      <w:pPr>
        <w:autoSpaceDE w:val="0"/>
        <w:autoSpaceDN w:val="0"/>
        <w:adjustRightInd w:val="0"/>
        <w:ind w:left="708"/>
        <w:rPr>
          <w:rFonts w:eastAsiaTheme="minorHAnsi"/>
          <w:lang w:eastAsia="en-US"/>
        </w:rPr>
      </w:pPr>
      <w:r>
        <w:rPr>
          <w:rFonts w:eastAsiaTheme="minorHAnsi"/>
          <w:lang w:eastAsia="en-US"/>
        </w:rPr>
        <w:t>k předškolnímu vzdělávání.</w:t>
      </w:r>
    </w:p>
    <w:p w14:paraId="70A19F80" w14:textId="77777777" w:rsidR="00180168" w:rsidRDefault="00180168" w:rsidP="00180168">
      <w:pPr>
        <w:autoSpaceDE w:val="0"/>
        <w:autoSpaceDN w:val="0"/>
        <w:adjustRightInd w:val="0"/>
        <w:ind w:left="708"/>
        <w:rPr>
          <w:rFonts w:eastAsiaTheme="minorHAnsi"/>
          <w:lang w:eastAsia="en-US"/>
        </w:rPr>
      </w:pPr>
      <w:r>
        <w:rPr>
          <w:rFonts w:eastAsiaTheme="minorHAnsi"/>
          <w:lang w:eastAsia="en-US"/>
        </w:rPr>
        <w:t>V případě nedostatečné kapacity mateřské školy-pokud děti dosáhnou stejného počtu</w:t>
      </w:r>
    </w:p>
    <w:p w14:paraId="0370D6BB" w14:textId="77777777" w:rsidR="00180168" w:rsidRDefault="00180168" w:rsidP="00180168">
      <w:pPr>
        <w:autoSpaceDE w:val="0"/>
        <w:autoSpaceDN w:val="0"/>
        <w:adjustRightInd w:val="0"/>
        <w:ind w:left="708"/>
        <w:rPr>
          <w:rFonts w:eastAsiaTheme="minorHAnsi"/>
          <w:lang w:eastAsia="en-US"/>
        </w:rPr>
      </w:pPr>
      <w:r>
        <w:rPr>
          <w:rFonts w:eastAsiaTheme="minorHAnsi"/>
          <w:lang w:eastAsia="en-US"/>
        </w:rPr>
        <w:t>bodů (např. stejné datum narození) bude o přijetí dítěte k předškolnímu vzdělávání</w:t>
      </w:r>
    </w:p>
    <w:p w14:paraId="1AEA86B3" w14:textId="77777777" w:rsidR="00180168" w:rsidRDefault="00180168" w:rsidP="00180168">
      <w:pPr>
        <w:ind w:left="708"/>
        <w:rPr>
          <w:rFonts w:eastAsiaTheme="minorHAnsi"/>
          <w:lang w:eastAsia="en-US"/>
        </w:rPr>
      </w:pPr>
      <w:r>
        <w:rPr>
          <w:rFonts w:eastAsiaTheme="minorHAnsi"/>
          <w:lang w:eastAsia="en-US"/>
        </w:rPr>
        <w:t>rozhodnuto losem.</w:t>
      </w:r>
    </w:p>
    <w:p w14:paraId="323E2E6F" w14:textId="77777777" w:rsidR="00180168" w:rsidRDefault="00180168" w:rsidP="00180168">
      <w:pPr>
        <w:ind w:left="708"/>
      </w:pPr>
      <w:r>
        <w:t>Ve školním roce 2024/2025 bude celková kapacita MŠ 25 dětí. Volná kapacita bude závislá na odchodu dětí do ZŠ, přibližně 8 dětí.</w:t>
      </w:r>
    </w:p>
    <w:p w14:paraId="16883503" w14:textId="77777777" w:rsidR="00180168" w:rsidRDefault="00180168" w:rsidP="00180168">
      <w:pPr>
        <w:ind w:left="708"/>
      </w:pPr>
      <w:r>
        <w:t>Oznámení o individuálním vzdělávání je povinen zákonný zástupce dítěte učinit nejpozději 3 měsíce před začátkem školního roku.</w:t>
      </w:r>
    </w:p>
    <w:p w14:paraId="02668205" w14:textId="77777777" w:rsidR="00180168" w:rsidRDefault="00180168" w:rsidP="00180168">
      <w:pPr>
        <w:ind w:left="708"/>
      </w:pPr>
    </w:p>
    <w:p w14:paraId="3196A9B2" w14:textId="77777777" w:rsidR="00180168" w:rsidRDefault="00180168" w:rsidP="00180168">
      <w:pPr>
        <w:ind w:left="708"/>
        <w:rPr>
          <w:b/>
        </w:rPr>
      </w:pPr>
      <w:r>
        <w:rPr>
          <w:b/>
        </w:rPr>
        <w:t>Podmínky přijetí</w:t>
      </w:r>
    </w:p>
    <w:p w14:paraId="7BF8EE20" w14:textId="77777777" w:rsidR="00180168" w:rsidRDefault="00180168" w:rsidP="00180168">
      <w:pPr>
        <w:rPr>
          <w:b/>
        </w:rPr>
      </w:pPr>
    </w:p>
    <w:p w14:paraId="17D43804" w14:textId="77777777" w:rsidR="00180168" w:rsidRDefault="00180168" w:rsidP="00180168">
      <w:pPr>
        <w:ind w:left="708"/>
      </w:pPr>
      <w:r>
        <w:t>1) Předškolní vzdělávání se organizuje pro děti ve věku od 2 zpravidla do 6 let. Dítě mladší 3 let nemá na přijetí do mateřské školy právní nárok.</w:t>
      </w:r>
    </w:p>
    <w:p w14:paraId="4375A4A1" w14:textId="77777777" w:rsidR="00180168" w:rsidRDefault="00180168" w:rsidP="00180168">
      <w:pPr>
        <w:ind w:left="708"/>
      </w:pPr>
      <w:r>
        <w:t xml:space="preserve">2) V souladu s ustanovením § 34 odst. 1 školského zákona Od počátku školního roku, který následuje po dni, kdy dítě dosáhne pátého roku věku, do zahájení povinné školní docházky dítěte, je předškolní vzdělávání povinné, není-li dále stanoveno jinak. Je </w:t>
      </w:r>
      <w:r>
        <w:lastRenderedPageBreak/>
        <w:t>přednostně vždy přijato dítě rok před zahájením povinné školní docházky k povinnému předškolnímu vzdělávání s trvalým pobytem v obci Čelčice, Skalka, Obědkovice.</w:t>
      </w:r>
    </w:p>
    <w:p w14:paraId="133990A7" w14:textId="77777777" w:rsidR="00180168" w:rsidRDefault="00180168" w:rsidP="00180168">
      <w:pPr>
        <w:ind w:left="708"/>
      </w:pPr>
      <w:r>
        <w:t>3) Pokud nedojde k přijetí dítěte dle ustanovení Čl. 2 odst. 2), vychází při přijímání dětí do mateřské školy ředitelka z dalších kritérií dle Čl. 3, přednostně bude přijato dítě s vyšším bodovým hodnocením. Kritéria jsou posuzována ke stavu k 31. 8. 2024.</w:t>
      </w:r>
    </w:p>
    <w:p w14:paraId="226F1A2E" w14:textId="77777777" w:rsidR="00180168" w:rsidRDefault="00180168" w:rsidP="00180168">
      <w:pPr>
        <w:ind w:left="708"/>
      </w:pPr>
      <w:r>
        <w:t>4) Přijato může být pouze dítě s pravidelným očkováním, stanoveným podle zvláštních předpisů.</w:t>
      </w:r>
    </w:p>
    <w:p w14:paraId="1B4C2371" w14:textId="77777777" w:rsidR="00180168" w:rsidRDefault="00180168" w:rsidP="00180168">
      <w:pPr>
        <w:ind w:left="708"/>
      </w:pPr>
      <w:r>
        <w:t xml:space="preserve">5) Splnění jednotlivých kritérií je bodově ohodnoceno. Přijímány jsou děti v pořadí podle počtu dosažených bodů až do vyčerpání kapacity. V případě rovnosti bodů bude zohledněn věk dítěte, přednost budou mít starší děti dle data narození. Ředitelka může v tomto případě rovněž přihlédnout k objektivním důvodům, hodným zvláštního zřetele, které nezohledňuje bodovací systém. </w:t>
      </w:r>
    </w:p>
    <w:p w14:paraId="52F85987" w14:textId="77777777" w:rsidR="00180168" w:rsidRDefault="00180168" w:rsidP="00180168">
      <w:pPr>
        <w:ind w:left="708"/>
      </w:pPr>
      <w:r>
        <w:t>6) O přijetí dítěte se zdravotním postižením rozhodne ředitelka školy individuálně na základě písemného vyjádření školského poradenského zařízení, popřípadě také registrujícího lékaře, schválení asistenta pedagoga nebo osobního asistenta, dále také na základě hygienických, provozních a technických podmínek mateřské školy.</w:t>
      </w:r>
    </w:p>
    <w:p w14:paraId="1C8F61B8" w14:textId="77777777" w:rsidR="00180168" w:rsidRDefault="00180168" w:rsidP="00180168">
      <w:pPr>
        <w:ind w:left="708"/>
        <w:jc w:val="both"/>
        <w:rPr>
          <w:i/>
        </w:rPr>
      </w:pPr>
      <w:bookmarkStart w:id="1" w:name="_GoBack"/>
    </w:p>
    <w:p w14:paraId="43A482DF" w14:textId="77777777" w:rsidR="00180168" w:rsidRDefault="00180168" w:rsidP="00180168">
      <w:pPr>
        <w:ind w:left="708"/>
        <w:jc w:val="both"/>
        <w:rPr>
          <w:i/>
        </w:rPr>
      </w:pPr>
    </w:p>
    <w:p w14:paraId="193D733D" w14:textId="77777777" w:rsidR="00180168" w:rsidRDefault="00180168" w:rsidP="00180168">
      <w:pPr>
        <w:ind w:left="708"/>
        <w:jc w:val="both"/>
        <w:rPr>
          <w:b/>
        </w:rPr>
      </w:pPr>
      <w:r>
        <w:rPr>
          <w:b/>
        </w:rPr>
        <w:t>Podmínky přijetí dítěte mladšího tří let</w:t>
      </w:r>
    </w:p>
    <w:p w14:paraId="657AB6E9" w14:textId="77777777" w:rsidR="00180168" w:rsidRDefault="00180168" w:rsidP="00180168">
      <w:pPr>
        <w:ind w:left="708"/>
        <w:jc w:val="both"/>
      </w:pPr>
      <w:r>
        <w:t>Dítě by mělo být přes den bez plen, dokázat si dojít na toaletu (nebo si o to alespoň říci). Umět samo pít z hrnečku, jíst lžící. Schopno komunikovat s dospělým a sdělit jednoduché potřeby. Být zvyklé na chůzi (doba vycházek s ostatními dětmi). V zájmu vlastního dítěte důkladně zvažte, zda je dítě připravené na vstup do MŠ a zda škola bude v jeho věku přínosem.</w:t>
      </w:r>
    </w:p>
    <w:p w14:paraId="2FC7FAFD" w14:textId="77777777" w:rsidR="00180168" w:rsidRDefault="00180168" w:rsidP="00180168">
      <w:r>
        <w:t xml:space="preserve">                                                                                     </w:t>
      </w:r>
    </w:p>
    <w:p w14:paraId="25F4766E" w14:textId="77777777" w:rsidR="00180168" w:rsidRDefault="00180168" w:rsidP="00180168">
      <w:r>
        <w:rPr>
          <w:i/>
        </w:rPr>
        <w:t xml:space="preserve">           </w:t>
      </w:r>
      <w:r>
        <w:t xml:space="preserve"> Čelčice, 13. 3. </w:t>
      </w:r>
      <w:proofErr w:type="gramStart"/>
      <w:r>
        <w:t xml:space="preserve">2024  </w:t>
      </w:r>
      <w:r>
        <w:tab/>
      </w:r>
      <w:proofErr w:type="gramEnd"/>
      <w:r>
        <w:tab/>
      </w:r>
      <w:r>
        <w:tab/>
        <w:t xml:space="preserve">Pavlína Bebčáková, </w:t>
      </w:r>
      <w:proofErr w:type="spellStart"/>
      <w:r>
        <w:t>DiS</w:t>
      </w:r>
      <w:proofErr w:type="spellEnd"/>
      <w:r>
        <w:t>., ředitelka MŠ</w:t>
      </w:r>
    </w:p>
    <w:bookmarkEnd w:id="1"/>
    <w:p w14:paraId="2E702E7B" w14:textId="77777777" w:rsidR="00180168" w:rsidRDefault="00180168"/>
    <w:sectPr w:rsidR="00180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04066"/>
    <w:multiLevelType w:val="hybridMultilevel"/>
    <w:tmpl w:val="2932D7D4"/>
    <w:lvl w:ilvl="0" w:tplc="0405000F">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68"/>
    <w:rsid w:val="00180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E3AE"/>
  <w15:chartTrackingRefBased/>
  <w15:docId w15:val="{967F39D7-A506-45CD-935A-E72F083C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016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80168"/>
    <w:pPr>
      <w:spacing w:after="200" w:line="276" w:lineRule="auto"/>
      <w:ind w:left="720" w:firstLine="709"/>
      <w:contextualSpacing/>
    </w:pPr>
    <w:rPr>
      <w:rFonts w:ascii="Calibri" w:eastAsia="Calibri" w:hAnsi="Calibri"/>
      <w:sz w:val="22"/>
      <w:szCs w:val="22"/>
      <w:lang w:eastAsia="en-US"/>
    </w:rPr>
  </w:style>
  <w:style w:type="table" w:styleId="Mkatabulky">
    <w:name w:val="Table Grid"/>
    <w:basedOn w:val="Normlntabulka"/>
    <w:uiPriority w:val="39"/>
    <w:rsid w:val="0018016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8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589</Words>
  <Characters>3479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2</cp:revision>
  <cp:lastPrinted>2024-03-13T12:21:00Z</cp:lastPrinted>
  <dcterms:created xsi:type="dcterms:W3CDTF">2024-03-13T12:16:00Z</dcterms:created>
  <dcterms:modified xsi:type="dcterms:W3CDTF">2024-03-13T12:21:00Z</dcterms:modified>
</cp:coreProperties>
</file>