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0C" w:rsidRDefault="00065B0C" w:rsidP="00065B0C">
      <w:pPr>
        <w:tabs>
          <w:tab w:val="left" w:pos="241"/>
        </w:tabs>
        <w:spacing w:after="120"/>
        <w:jc w:val="both"/>
        <w:rPr>
          <w:rFonts w:asciiTheme="minorHAnsi" w:eastAsia="Times New Roman" w:hAnsiTheme="minorHAnsi" w:cstheme="minorHAnsi"/>
          <w:b/>
          <w:sz w:val="32"/>
          <w:szCs w:val="32"/>
        </w:rPr>
      </w:pPr>
    </w:p>
    <w:p w:rsidR="004951AF" w:rsidRPr="004951AF" w:rsidRDefault="004A6980" w:rsidP="004951AF">
      <w:pPr>
        <w:tabs>
          <w:tab w:val="left" w:pos="241"/>
        </w:tabs>
        <w:jc w:val="center"/>
        <w:rPr>
          <w:rFonts w:asciiTheme="minorHAnsi" w:eastAsia="Times New Roman" w:hAnsiTheme="minorHAnsi" w:cstheme="minorHAnsi"/>
          <w:b/>
          <w:sz w:val="36"/>
          <w:szCs w:val="28"/>
        </w:rPr>
      </w:pPr>
      <w:r w:rsidRPr="004951AF">
        <w:rPr>
          <w:rFonts w:asciiTheme="minorHAnsi" w:eastAsia="Times New Roman" w:hAnsiTheme="minorHAnsi" w:cstheme="minorHAnsi"/>
          <w:b/>
          <w:sz w:val="36"/>
          <w:szCs w:val="28"/>
        </w:rPr>
        <w:t xml:space="preserve">KRITÉRIA PRO PŘIJETÍ K PŘEDŠKOLNÍMU VZDĚLÁVÁNÍ </w:t>
      </w:r>
    </w:p>
    <w:p w:rsidR="004A6980" w:rsidRDefault="004A6980" w:rsidP="004951AF">
      <w:pPr>
        <w:tabs>
          <w:tab w:val="left" w:pos="241"/>
        </w:tabs>
        <w:jc w:val="center"/>
        <w:rPr>
          <w:rFonts w:asciiTheme="minorHAnsi" w:eastAsia="Times New Roman" w:hAnsiTheme="minorHAnsi" w:cstheme="minorHAnsi"/>
          <w:b/>
          <w:sz w:val="36"/>
          <w:szCs w:val="28"/>
        </w:rPr>
      </w:pPr>
      <w:r w:rsidRPr="004951AF">
        <w:rPr>
          <w:rFonts w:asciiTheme="minorHAnsi" w:eastAsia="Times New Roman" w:hAnsiTheme="minorHAnsi" w:cstheme="minorHAnsi"/>
          <w:b/>
          <w:sz w:val="36"/>
          <w:szCs w:val="28"/>
        </w:rPr>
        <w:t xml:space="preserve">PRO ŠKOLNÍ ROK </w:t>
      </w:r>
      <w:r w:rsidR="00065B0C" w:rsidRPr="004951AF">
        <w:rPr>
          <w:rFonts w:asciiTheme="minorHAnsi" w:eastAsia="Times New Roman" w:hAnsiTheme="minorHAnsi" w:cstheme="minorHAnsi"/>
          <w:b/>
          <w:sz w:val="36"/>
          <w:szCs w:val="28"/>
        </w:rPr>
        <w:t>2020/2021</w:t>
      </w:r>
    </w:p>
    <w:p w:rsidR="004951AF" w:rsidRPr="004951AF" w:rsidRDefault="004951AF" w:rsidP="004951AF">
      <w:pPr>
        <w:tabs>
          <w:tab w:val="left" w:pos="241"/>
        </w:tabs>
        <w:jc w:val="center"/>
        <w:rPr>
          <w:rFonts w:asciiTheme="minorHAnsi" w:eastAsia="Times New Roman" w:hAnsiTheme="minorHAnsi" w:cstheme="minorHAnsi"/>
          <w:b/>
          <w:sz w:val="36"/>
          <w:szCs w:val="28"/>
        </w:rPr>
      </w:pPr>
    </w:p>
    <w:p w:rsidR="00065B0C" w:rsidRPr="004951AF" w:rsidRDefault="00065B0C" w:rsidP="00BC48BD">
      <w:pPr>
        <w:pStyle w:val="Odstavecseseznamem"/>
        <w:numPr>
          <w:ilvl w:val="0"/>
          <w:numId w:val="1"/>
        </w:numPr>
        <w:suppressAutoHyphens/>
        <w:snapToGrid w:val="0"/>
        <w:spacing w:before="240" w:after="240"/>
        <w:jc w:val="both"/>
        <w:rPr>
          <w:rFonts w:asciiTheme="minorHAnsi" w:hAnsiTheme="minorHAnsi" w:cstheme="minorHAnsi"/>
          <w:b/>
          <w:sz w:val="28"/>
          <w:szCs w:val="24"/>
        </w:rPr>
      </w:pPr>
      <w:r w:rsidRPr="004951AF">
        <w:rPr>
          <w:rFonts w:asciiTheme="minorHAnsi" w:hAnsiTheme="minorHAnsi" w:cstheme="minorHAnsi"/>
          <w:sz w:val="28"/>
          <w:szCs w:val="24"/>
        </w:rPr>
        <w:t xml:space="preserve">spádové děti*, které </w:t>
      </w:r>
      <w:r w:rsidRPr="004951AF">
        <w:rPr>
          <w:rFonts w:asciiTheme="minorHAnsi" w:hAnsiTheme="minorHAnsi" w:cstheme="minorHAnsi"/>
          <w:b/>
          <w:sz w:val="28"/>
          <w:szCs w:val="24"/>
        </w:rPr>
        <w:t>k 31. 8. 2020 dosáhnou věku 5 let</w:t>
      </w:r>
      <w:r w:rsidRPr="004951AF">
        <w:rPr>
          <w:rFonts w:asciiTheme="minorHAnsi" w:hAnsiTheme="minorHAnsi" w:cstheme="minorHAnsi"/>
          <w:sz w:val="28"/>
          <w:szCs w:val="24"/>
        </w:rPr>
        <w:t xml:space="preserve"> a pro které je </w:t>
      </w:r>
      <w:r w:rsidRPr="004951AF">
        <w:rPr>
          <w:rFonts w:asciiTheme="minorHAnsi" w:hAnsiTheme="minorHAnsi" w:cstheme="minorHAnsi"/>
          <w:b/>
          <w:sz w:val="28"/>
          <w:szCs w:val="24"/>
        </w:rPr>
        <w:t>předškolní vzdělávání povinné</w:t>
      </w:r>
      <w:r w:rsidRPr="004951AF">
        <w:rPr>
          <w:rFonts w:asciiTheme="minorHAnsi" w:hAnsiTheme="minorHAnsi" w:cstheme="minorHAnsi"/>
          <w:sz w:val="28"/>
          <w:szCs w:val="24"/>
        </w:rPr>
        <w:t xml:space="preserve"> a děti </w:t>
      </w:r>
      <w:r w:rsidRPr="004951AF">
        <w:rPr>
          <w:rFonts w:asciiTheme="minorHAnsi" w:hAnsiTheme="minorHAnsi" w:cstheme="minorHAnsi"/>
          <w:b/>
          <w:sz w:val="28"/>
          <w:szCs w:val="24"/>
        </w:rPr>
        <w:t>s povoleným odkladem povinné školní docházky</w:t>
      </w:r>
    </w:p>
    <w:p w:rsidR="00065B0C" w:rsidRPr="004951AF" w:rsidRDefault="00065B0C" w:rsidP="00BC48BD">
      <w:pPr>
        <w:pStyle w:val="Odstavecseseznamem"/>
        <w:suppressAutoHyphens/>
        <w:snapToGrid w:val="0"/>
        <w:spacing w:before="240" w:after="240"/>
        <w:jc w:val="both"/>
        <w:rPr>
          <w:rFonts w:asciiTheme="minorHAnsi" w:hAnsiTheme="minorHAnsi" w:cstheme="minorHAnsi"/>
          <w:b/>
          <w:sz w:val="28"/>
          <w:szCs w:val="24"/>
        </w:rPr>
      </w:pPr>
    </w:p>
    <w:p w:rsidR="00065B0C" w:rsidRPr="004951AF" w:rsidRDefault="00065B0C" w:rsidP="00BC48BD">
      <w:pPr>
        <w:pStyle w:val="Odstavecseseznamem"/>
        <w:numPr>
          <w:ilvl w:val="0"/>
          <w:numId w:val="1"/>
        </w:numPr>
        <w:suppressAutoHyphens/>
        <w:snapToGrid w:val="0"/>
        <w:spacing w:before="240" w:after="240"/>
        <w:jc w:val="both"/>
        <w:rPr>
          <w:rFonts w:asciiTheme="minorHAnsi" w:hAnsiTheme="minorHAnsi" w:cstheme="minorHAnsi"/>
          <w:sz w:val="28"/>
          <w:szCs w:val="24"/>
        </w:rPr>
      </w:pPr>
      <w:r w:rsidRPr="004951AF">
        <w:rPr>
          <w:rFonts w:asciiTheme="minorHAnsi" w:hAnsiTheme="minorHAnsi" w:cstheme="minorHAnsi"/>
          <w:b/>
          <w:sz w:val="28"/>
          <w:szCs w:val="24"/>
        </w:rPr>
        <w:t>spádové děti*</w:t>
      </w:r>
      <w:r w:rsidRPr="004951AF">
        <w:rPr>
          <w:rFonts w:asciiTheme="minorHAnsi" w:hAnsiTheme="minorHAnsi" w:cstheme="minorHAnsi"/>
          <w:sz w:val="28"/>
          <w:szCs w:val="24"/>
        </w:rPr>
        <w:t xml:space="preserve">, které budou seřazeny podle data narození </w:t>
      </w:r>
      <w:r w:rsidRPr="004951AF">
        <w:rPr>
          <w:rFonts w:asciiTheme="minorHAnsi" w:hAnsiTheme="minorHAnsi" w:cstheme="minorHAnsi"/>
          <w:b/>
          <w:sz w:val="28"/>
          <w:szCs w:val="24"/>
        </w:rPr>
        <w:t xml:space="preserve">od nejstaršího po nejmladší </w:t>
      </w:r>
      <w:r w:rsidRPr="004951AF">
        <w:rPr>
          <w:rFonts w:asciiTheme="minorHAnsi" w:hAnsiTheme="minorHAnsi" w:cstheme="minorHAnsi"/>
          <w:sz w:val="28"/>
          <w:szCs w:val="24"/>
        </w:rPr>
        <w:t>a v tomto pořadí budou přijímány k předškolnímu vzdělávání do nejvyššího povoleného počtu uvedeného v rejstříku škol a školských zařízení</w:t>
      </w:r>
    </w:p>
    <w:p w:rsidR="00065B0C" w:rsidRPr="004951AF" w:rsidRDefault="00065B0C" w:rsidP="00BC48BD">
      <w:pPr>
        <w:pStyle w:val="Odstavecseseznamem"/>
        <w:suppressAutoHyphens/>
        <w:snapToGrid w:val="0"/>
        <w:spacing w:before="240" w:after="240"/>
        <w:jc w:val="both"/>
        <w:rPr>
          <w:rFonts w:asciiTheme="minorHAnsi" w:hAnsiTheme="minorHAnsi" w:cstheme="minorHAnsi"/>
          <w:sz w:val="28"/>
          <w:szCs w:val="24"/>
        </w:rPr>
      </w:pPr>
    </w:p>
    <w:p w:rsidR="00065B0C" w:rsidRPr="004951AF" w:rsidRDefault="00065B0C" w:rsidP="00BC48BD">
      <w:pPr>
        <w:pStyle w:val="Odstavecseseznamem"/>
        <w:numPr>
          <w:ilvl w:val="0"/>
          <w:numId w:val="1"/>
        </w:numPr>
        <w:suppressAutoHyphens/>
        <w:snapToGrid w:val="0"/>
        <w:spacing w:before="240" w:after="240"/>
        <w:jc w:val="both"/>
        <w:rPr>
          <w:rFonts w:asciiTheme="minorHAnsi" w:hAnsiTheme="minorHAnsi" w:cstheme="minorHAnsi"/>
          <w:sz w:val="28"/>
          <w:szCs w:val="24"/>
        </w:rPr>
      </w:pPr>
      <w:r w:rsidRPr="004951AF">
        <w:rPr>
          <w:rFonts w:asciiTheme="minorHAnsi" w:hAnsiTheme="minorHAnsi" w:cstheme="minorHAnsi"/>
          <w:b/>
          <w:sz w:val="28"/>
          <w:szCs w:val="24"/>
        </w:rPr>
        <w:t>nespádové děti**,</w:t>
      </w:r>
      <w:r w:rsidRPr="004951AF">
        <w:rPr>
          <w:rFonts w:asciiTheme="minorHAnsi" w:hAnsiTheme="minorHAnsi" w:cstheme="minorHAnsi"/>
          <w:sz w:val="28"/>
          <w:szCs w:val="24"/>
        </w:rPr>
        <w:t xml:space="preserve"> které budou seřazeny podle data narození </w:t>
      </w:r>
      <w:r w:rsidRPr="004951AF">
        <w:rPr>
          <w:rFonts w:asciiTheme="minorHAnsi" w:hAnsiTheme="minorHAnsi" w:cstheme="minorHAnsi"/>
          <w:b/>
          <w:sz w:val="28"/>
          <w:szCs w:val="24"/>
        </w:rPr>
        <w:t>od nejstaršího po nejmladší</w:t>
      </w:r>
      <w:r w:rsidRPr="004951AF">
        <w:rPr>
          <w:rFonts w:asciiTheme="minorHAnsi" w:hAnsiTheme="minorHAnsi" w:cstheme="minorHAnsi"/>
          <w:sz w:val="28"/>
          <w:szCs w:val="24"/>
        </w:rPr>
        <w:t xml:space="preserve"> a v tomto pořadí budou přijímány k předškolnímu vzdělávání do nejvyššího povoleného počtu uvedeného v rejstříku škol a školských zařízení</w:t>
      </w:r>
    </w:p>
    <w:p w:rsidR="00065B0C" w:rsidRPr="004951AF" w:rsidRDefault="00065B0C" w:rsidP="00BC48BD">
      <w:pPr>
        <w:pStyle w:val="Odstavecseseznamem"/>
        <w:suppressAutoHyphens/>
        <w:snapToGrid w:val="0"/>
        <w:jc w:val="both"/>
        <w:rPr>
          <w:rFonts w:asciiTheme="minorHAnsi" w:hAnsiTheme="minorHAnsi" w:cstheme="minorHAnsi"/>
          <w:i/>
          <w:sz w:val="28"/>
          <w:szCs w:val="24"/>
        </w:rPr>
      </w:pPr>
    </w:p>
    <w:p w:rsidR="00065B0C" w:rsidRPr="004951AF" w:rsidRDefault="00065B0C" w:rsidP="00BC48BD">
      <w:pPr>
        <w:suppressAutoHyphens/>
        <w:snapToGrid w:val="0"/>
        <w:jc w:val="both"/>
        <w:rPr>
          <w:rFonts w:asciiTheme="minorHAnsi" w:hAnsiTheme="minorHAnsi" w:cstheme="minorHAnsi"/>
          <w:i/>
          <w:sz w:val="28"/>
          <w:szCs w:val="24"/>
        </w:rPr>
      </w:pPr>
      <w:r w:rsidRPr="004951AF">
        <w:rPr>
          <w:rFonts w:asciiTheme="minorHAnsi" w:hAnsiTheme="minorHAnsi" w:cstheme="minorHAnsi"/>
          <w:i/>
          <w:sz w:val="28"/>
          <w:szCs w:val="24"/>
        </w:rPr>
        <w:t>*spádové dítě - dítě, které má trvalý pobyt ve školském obvodu mateřské školy, do které se hlásí</w:t>
      </w:r>
    </w:p>
    <w:p w:rsidR="00065B0C" w:rsidRPr="004951AF" w:rsidRDefault="00065B0C" w:rsidP="00BC48BD">
      <w:pPr>
        <w:tabs>
          <w:tab w:val="left" w:pos="241"/>
        </w:tabs>
        <w:spacing w:after="120"/>
        <w:jc w:val="both"/>
        <w:rPr>
          <w:rFonts w:asciiTheme="minorHAnsi" w:hAnsiTheme="minorHAnsi" w:cstheme="minorHAnsi"/>
          <w:i/>
          <w:sz w:val="28"/>
          <w:szCs w:val="24"/>
        </w:rPr>
      </w:pPr>
      <w:r w:rsidRPr="004951AF">
        <w:rPr>
          <w:rFonts w:asciiTheme="minorHAnsi" w:hAnsiTheme="minorHAnsi" w:cstheme="minorHAnsi"/>
          <w:i/>
          <w:sz w:val="28"/>
          <w:szCs w:val="24"/>
        </w:rPr>
        <w:t>**nespádové dítě - dítě, které má trvalý pobyt mimo školský obvod mateřské školy, do které se hlásí</w:t>
      </w:r>
    </w:p>
    <w:p w:rsidR="00BC48BD" w:rsidRPr="004951AF" w:rsidRDefault="00BC48BD" w:rsidP="00BC48BD">
      <w:pPr>
        <w:tabs>
          <w:tab w:val="left" w:pos="241"/>
        </w:tabs>
        <w:spacing w:after="120"/>
        <w:jc w:val="both"/>
        <w:rPr>
          <w:rFonts w:asciiTheme="minorHAnsi" w:hAnsiTheme="minorHAnsi" w:cstheme="minorHAnsi"/>
          <w:i/>
          <w:sz w:val="28"/>
          <w:szCs w:val="24"/>
        </w:rPr>
      </w:pPr>
    </w:p>
    <w:p w:rsidR="00BC48BD" w:rsidRPr="004951AF" w:rsidRDefault="00BC48BD" w:rsidP="00BC48BD">
      <w:pPr>
        <w:tabs>
          <w:tab w:val="left" w:pos="241"/>
        </w:tabs>
        <w:spacing w:after="120"/>
        <w:jc w:val="both"/>
        <w:rPr>
          <w:rFonts w:asciiTheme="minorHAnsi" w:hAnsiTheme="minorHAnsi" w:cstheme="minorHAnsi"/>
          <w:i/>
          <w:sz w:val="28"/>
          <w:szCs w:val="24"/>
        </w:rPr>
      </w:pPr>
    </w:p>
    <w:p w:rsidR="00BC48BD" w:rsidRPr="004951AF" w:rsidRDefault="00BC48BD" w:rsidP="00BC48BD">
      <w:pPr>
        <w:tabs>
          <w:tab w:val="left" w:pos="241"/>
        </w:tabs>
        <w:jc w:val="both"/>
        <w:rPr>
          <w:rFonts w:asciiTheme="minorHAnsi" w:hAnsiTheme="minorHAnsi" w:cstheme="minorHAnsi"/>
          <w:sz w:val="28"/>
          <w:szCs w:val="24"/>
        </w:rPr>
      </w:pPr>
      <w:r w:rsidRPr="004951AF">
        <w:rPr>
          <w:rFonts w:asciiTheme="minorHAnsi" w:hAnsiTheme="minorHAnsi" w:cstheme="minorHAnsi"/>
          <w:sz w:val="28"/>
          <w:szCs w:val="24"/>
        </w:rPr>
        <w:t>Bc. Ivana Hořejší,</w:t>
      </w:r>
    </w:p>
    <w:p w:rsidR="00BC48BD" w:rsidRPr="004951AF" w:rsidRDefault="00BC48BD" w:rsidP="00BC48BD">
      <w:pPr>
        <w:tabs>
          <w:tab w:val="left" w:pos="241"/>
        </w:tabs>
        <w:jc w:val="both"/>
        <w:rPr>
          <w:rFonts w:asciiTheme="minorHAnsi" w:hAnsiTheme="minorHAnsi" w:cstheme="minorHAnsi"/>
          <w:sz w:val="28"/>
          <w:szCs w:val="24"/>
        </w:rPr>
      </w:pPr>
      <w:r w:rsidRPr="004951AF">
        <w:rPr>
          <w:rFonts w:asciiTheme="minorHAnsi" w:hAnsiTheme="minorHAnsi" w:cstheme="minorHAnsi"/>
          <w:sz w:val="28"/>
          <w:szCs w:val="24"/>
        </w:rPr>
        <w:t>ředitelka školy</w:t>
      </w:r>
    </w:p>
    <w:p w:rsidR="00065B0C" w:rsidRPr="004A6980" w:rsidRDefault="00065B0C" w:rsidP="00065B0C">
      <w:pPr>
        <w:suppressAutoHyphens/>
        <w:snapToGrid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65B0C" w:rsidRPr="00065B0C" w:rsidRDefault="00065B0C" w:rsidP="00065B0C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484"/>
        <w:gridCol w:w="709"/>
        <w:gridCol w:w="2126"/>
        <w:gridCol w:w="1701"/>
        <w:gridCol w:w="2127"/>
      </w:tblGrid>
      <w:tr w:rsidR="00065B0C" w:rsidRPr="007325AF" w:rsidTr="004A6980">
        <w:trPr>
          <w:trHeight w:val="240"/>
        </w:trPr>
        <w:tc>
          <w:tcPr>
            <w:tcW w:w="635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65B0C" w:rsidRPr="007325AF" w:rsidTr="004A6980">
        <w:trPr>
          <w:trHeight w:val="240"/>
        </w:trPr>
        <w:tc>
          <w:tcPr>
            <w:tcW w:w="635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65B0C" w:rsidRPr="007325AF" w:rsidTr="004A6980">
        <w:trPr>
          <w:trHeight w:val="240"/>
        </w:trPr>
        <w:tc>
          <w:tcPr>
            <w:tcW w:w="635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563C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B05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65B0C" w:rsidRPr="007325AF" w:rsidTr="004A6980">
        <w:trPr>
          <w:trHeight w:val="240"/>
        </w:trPr>
        <w:tc>
          <w:tcPr>
            <w:tcW w:w="635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563C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065B0C" w:rsidRPr="007325AF" w:rsidRDefault="00065B0C" w:rsidP="00DE1D7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901A21" w:rsidRPr="00065B0C" w:rsidRDefault="00901A21" w:rsidP="004951AF">
      <w:pPr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sectPr w:rsidR="00901A21" w:rsidRPr="00065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3E" w:rsidRDefault="004E0B3E" w:rsidP="00065B0C">
      <w:r>
        <w:separator/>
      </w:r>
    </w:p>
  </w:endnote>
  <w:endnote w:type="continuationSeparator" w:id="0">
    <w:p w:rsidR="004E0B3E" w:rsidRDefault="004E0B3E" w:rsidP="000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92" w:rsidRDefault="00CF33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28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5"/>
      <w:gridCol w:w="2484"/>
      <w:gridCol w:w="709"/>
      <w:gridCol w:w="2126"/>
      <w:gridCol w:w="1701"/>
      <w:gridCol w:w="2127"/>
    </w:tblGrid>
    <w:tr w:rsidR="004A6980" w:rsidRPr="007325AF" w:rsidTr="00DE1D78">
      <w:trPr>
        <w:trHeight w:val="240"/>
      </w:trPr>
      <w:tc>
        <w:tcPr>
          <w:tcW w:w="635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Adresa:</w:t>
          </w:r>
        </w:p>
      </w:tc>
      <w:tc>
        <w:tcPr>
          <w:tcW w:w="2484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Mateřská škola Zvoneček</w:t>
          </w: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 xml:space="preserve">, Mělník, </w:t>
          </w:r>
        </w:p>
      </w:tc>
      <w:tc>
        <w:tcPr>
          <w:tcW w:w="709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T:</w:t>
          </w:r>
        </w:p>
      </w:tc>
      <w:tc>
        <w:tcPr>
          <w:tcW w:w="2126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+420 313 118 228</w:t>
          </w:r>
        </w:p>
      </w:tc>
      <w:tc>
        <w:tcPr>
          <w:tcW w:w="1701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Bankovní spojení:</w:t>
          </w:r>
        </w:p>
      </w:tc>
      <w:tc>
        <w:tcPr>
          <w:tcW w:w="2127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ČS 46 103 1379/0800</w:t>
          </w:r>
        </w:p>
      </w:tc>
    </w:tr>
    <w:tr w:rsidR="004A6980" w:rsidRPr="007325AF" w:rsidTr="00DE1D78">
      <w:trPr>
        <w:trHeight w:val="240"/>
      </w:trPr>
      <w:tc>
        <w:tcPr>
          <w:tcW w:w="635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 </w:t>
          </w:r>
        </w:p>
      </w:tc>
      <w:tc>
        <w:tcPr>
          <w:tcW w:w="2484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příspěvková organizace</w:t>
          </w:r>
        </w:p>
      </w:tc>
      <w:tc>
        <w:tcPr>
          <w:tcW w:w="709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E:</w:t>
          </w:r>
        </w:p>
      </w:tc>
      <w:tc>
        <w:tcPr>
          <w:tcW w:w="2126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563C1"/>
              <w:sz w:val="16"/>
              <w:szCs w:val="16"/>
              <w:u w:val="single"/>
            </w:rPr>
          </w:pPr>
          <w:r>
            <w:rPr>
              <w:rFonts w:ascii="Calibri" w:eastAsia="Times New Roman" w:hAnsi="Calibri" w:cs="Calibri"/>
              <w:color w:val="0563C1"/>
              <w:sz w:val="16"/>
              <w:szCs w:val="16"/>
              <w:u w:val="single"/>
            </w:rPr>
            <w:t>mszvonecek@email.cz</w:t>
          </w:r>
        </w:p>
      </w:tc>
      <w:tc>
        <w:tcPr>
          <w:tcW w:w="1701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ID Datové schránky:</w:t>
          </w:r>
        </w:p>
      </w:tc>
      <w:tc>
        <w:tcPr>
          <w:tcW w:w="2127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y6ck4v4</w:t>
          </w:r>
        </w:p>
      </w:tc>
    </w:tr>
    <w:tr w:rsidR="004A6980" w:rsidRPr="007325AF" w:rsidTr="00DE1D78">
      <w:trPr>
        <w:trHeight w:val="240"/>
      </w:trPr>
      <w:tc>
        <w:tcPr>
          <w:tcW w:w="635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 </w:t>
          </w:r>
        </w:p>
      </w:tc>
      <w:tc>
        <w:tcPr>
          <w:tcW w:w="2484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Dukelská 2598</w:t>
          </w:r>
        </w:p>
      </w:tc>
      <w:tc>
        <w:tcPr>
          <w:tcW w:w="709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WEB:</w:t>
          </w:r>
        </w:p>
      </w:tc>
      <w:tc>
        <w:tcPr>
          <w:tcW w:w="2126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563C1"/>
              <w:sz w:val="16"/>
              <w:szCs w:val="16"/>
            </w:rPr>
          </w:pPr>
          <w:r>
            <w:rPr>
              <w:rFonts w:ascii="Calibri" w:eastAsia="Times New Roman" w:hAnsi="Calibri" w:cs="Calibri"/>
              <w:sz w:val="16"/>
              <w:szCs w:val="16"/>
            </w:rPr>
            <w:t>www.mszvonecek-melnik.cz</w:t>
          </w:r>
        </w:p>
      </w:tc>
      <w:tc>
        <w:tcPr>
          <w:tcW w:w="1701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B05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B050"/>
              <w:sz w:val="16"/>
              <w:szCs w:val="16"/>
            </w:rPr>
            <w:t>IČO:</w:t>
          </w:r>
        </w:p>
      </w:tc>
      <w:tc>
        <w:tcPr>
          <w:tcW w:w="2127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>
            <w:rPr>
              <w:rFonts w:ascii="Calibri" w:eastAsia="Times New Roman" w:hAnsi="Calibri" w:cs="Calibri"/>
              <w:color w:val="000000"/>
              <w:sz w:val="16"/>
              <w:szCs w:val="16"/>
            </w:rPr>
            <w:t>750 33 500</w:t>
          </w:r>
        </w:p>
      </w:tc>
    </w:tr>
    <w:tr w:rsidR="004A6980" w:rsidRPr="007325AF" w:rsidTr="00DE1D78">
      <w:trPr>
        <w:trHeight w:val="240"/>
      </w:trPr>
      <w:tc>
        <w:tcPr>
          <w:tcW w:w="635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 </w:t>
          </w:r>
        </w:p>
      </w:tc>
      <w:tc>
        <w:tcPr>
          <w:tcW w:w="2484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276 01 Mělník</w:t>
          </w:r>
        </w:p>
      </w:tc>
      <w:tc>
        <w:tcPr>
          <w:tcW w:w="709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 </w:t>
          </w:r>
        </w:p>
      </w:tc>
      <w:tc>
        <w:tcPr>
          <w:tcW w:w="2126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563C1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563C1"/>
              <w:sz w:val="16"/>
              <w:szCs w:val="16"/>
            </w:rPr>
            <w:t> </w:t>
          </w:r>
        </w:p>
      </w:tc>
      <w:tc>
        <w:tcPr>
          <w:tcW w:w="1701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jc w:val="right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 </w:t>
          </w:r>
        </w:p>
      </w:tc>
      <w:tc>
        <w:tcPr>
          <w:tcW w:w="2127" w:type="dxa"/>
          <w:shd w:val="clear" w:color="auto" w:fill="auto"/>
          <w:noWrap/>
          <w:vAlign w:val="bottom"/>
          <w:hideMark/>
        </w:tcPr>
        <w:p w:rsidR="004A6980" w:rsidRPr="007325AF" w:rsidRDefault="004A6980" w:rsidP="00DE1D78">
          <w:pPr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7325AF">
            <w:rPr>
              <w:rFonts w:ascii="Calibri" w:eastAsia="Times New Roman" w:hAnsi="Calibri" w:cs="Calibri"/>
              <w:color w:val="000000"/>
              <w:sz w:val="16"/>
              <w:szCs w:val="16"/>
            </w:rPr>
            <w:t> </w:t>
          </w:r>
        </w:p>
      </w:tc>
    </w:tr>
  </w:tbl>
  <w:p w:rsidR="004A6980" w:rsidRPr="006915BC" w:rsidRDefault="004A6980" w:rsidP="004A6980">
    <w:pPr>
      <w:pStyle w:val="Zpat"/>
      <w:rPr>
        <w:sz w:val="16"/>
        <w:u w:val="single"/>
      </w:rPr>
    </w:pPr>
  </w:p>
  <w:p w:rsidR="004A6980" w:rsidRDefault="004A6980">
    <w:pPr>
      <w:pStyle w:val="Zpat"/>
    </w:pPr>
  </w:p>
  <w:p w:rsidR="004A6980" w:rsidRDefault="004A698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92" w:rsidRDefault="00CF33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3E" w:rsidRDefault="004E0B3E" w:rsidP="00065B0C">
      <w:r>
        <w:separator/>
      </w:r>
    </w:p>
  </w:footnote>
  <w:footnote w:type="continuationSeparator" w:id="0">
    <w:p w:rsidR="004E0B3E" w:rsidRDefault="004E0B3E" w:rsidP="0006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92" w:rsidRDefault="00CF33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0C" w:rsidRDefault="00065B0C" w:rsidP="00065B0C">
    <w:pPr>
      <w:pStyle w:val="Zhlav"/>
    </w:pPr>
    <w:r>
      <w:rPr>
        <w:rFonts w:cstheme="minorHAnsi"/>
        <w:b/>
        <w:sz w:val="24"/>
      </w:rPr>
      <w:tab/>
    </w:r>
  </w:p>
  <w:p w:rsidR="00BC48BD" w:rsidRPr="003C6AB1" w:rsidRDefault="00BC48BD" w:rsidP="00BC48BD">
    <w:pPr>
      <w:pStyle w:val="Zhlav"/>
      <w:rPr>
        <w:rFonts w:cstheme="minorHAnsi"/>
        <w:b/>
        <w:sz w:val="24"/>
      </w:rPr>
    </w:pPr>
    <w:r w:rsidRPr="00C5635C">
      <w:rPr>
        <w:noProof/>
        <w:sz w:val="24"/>
        <w:szCs w:val="24"/>
      </w:rPr>
      <w:drawing>
        <wp:inline distT="0" distB="0" distL="0" distR="0" wp14:anchorId="12010E90" wp14:editId="4D98668E">
          <wp:extent cx="824753" cy="5558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6" cy="5604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b/>
        <w:sz w:val="24"/>
      </w:rPr>
      <w:tab/>
    </w:r>
    <w:r w:rsidRPr="00BC48BD">
      <w:rPr>
        <w:rFonts w:cstheme="minorHAnsi"/>
        <w:b/>
        <w:sz w:val="24"/>
      </w:rPr>
      <w:t xml:space="preserve"> </w:t>
    </w:r>
    <w:r>
      <w:rPr>
        <w:rFonts w:cstheme="minorHAnsi"/>
        <w:b/>
        <w:sz w:val="24"/>
      </w:rPr>
      <w:t>Mateřská škola Zvoneček</w:t>
    </w:r>
    <w:r w:rsidRPr="003C6AB1">
      <w:rPr>
        <w:rFonts w:cstheme="minorHAnsi"/>
        <w:b/>
        <w:sz w:val="24"/>
      </w:rPr>
      <w:t>, Mělník, příspěvková organizace</w:t>
    </w:r>
  </w:p>
  <w:p w:rsidR="00065B0C" w:rsidRDefault="00BC48BD" w:rsidP="00BC48BD">
    <w:pPr>
      <w:pStyle w:val="Zhlav"/>
    </w:pPr>
    <w:r>
      <w:rPr>
        <w:rFonts w:cstheme="minorHAnsi"/>
        <w:sz w:val="24"/>
      </w:rPr>
      <w:tab/>
      <w:t>Dukelská 2598</w:t>
    </w:r>
    <w:r w:rsidRPr="003C6AB1">
      <w:rPr>
        <w:rFonts w:cstheme="minorHAnsi"/>
        <w:sz w:val="24"/>
      </w:rPr>
      <w:t>, 276 01 Mělník</w:t>
    </w:r>
    <w:r w:rsidR="00065B0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92" w:rsidRDefault="00CF33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B1FD6"/>
    <w:multiLevelType w:val="hybridMultilevel"/>
    <w:tmpl w:val="65363F8E"/>
    <w:lvl w:ilvl="0" w:tplc="BB703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0C"/>
    <w:rsid w:val="00065B0C"/>
    <w:rsid w:val="00202775"/>
    <w:rsid w:val="003A1B08"/>
    <w:rsid w:val="004951AF"/>
    <w:rsid w:val="004A6980"/>
    <w:rsid w:val="004E0B3E"/>
    <w:rsid w:val="00901A21"/>
    <w:rsid w:val="00AE45D8"/>
    <w:rsid w:val="00BC48BD"/>
    <w:rsid w:val="00C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B0C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B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5B0C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5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5B0C"/>
    <w:rPr>
      <w:rFonts w:ascii="Times New Roman" w:eastAsiaTheme="minorEastAsia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B0C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B0C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B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5B0C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5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5B0C"/>
    <w:rPr>
      <w:rFonts w:ascii="Times New Roman" w:eastAsiaTheme="minorEastAsia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5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B0C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Reditelna</cp:lastModifiedBy>
  <cp:revision>4</cp:revision>
  <cp:lastPrinted>2020-04-21T10:09:00Z</cp:lastPrinted>
  <dcterms:created xsi:type="dcterms:W3CDTF">2020-04-21T10:09:00Z</dcterms:created>
  <dcterms:modified xsi:type="dcterms:W3CDTF">2020-04-21T10:09:00Z</dcterms:modified>
</cp:coreProperties>
</file>