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A909" w14:textId="77777777" w:rsidR="00E11846" w:rsidRDefault="00E11846" w:rsidP="009A3481">
      <w:pPr>
        <w:pStyle w:val="Default"/>
        <w:rPr>
          <w:sz w:val="36"/>
          <w:szCs w:val="36"/>
        </w:rPr>
      </w:pPr>
    </w:p>
    <w:p w14:paraId="304C346C" w14:textId="40FCCDAF" w:rsidR="009A3481" w:rsidRDefault="009A3481" w:rsidP="009A3481">
      <w:pPr>
        <w:pStyle w:val="Default"/>
        <w:rPr>
          <w:b/>
          <w:bCs/>
        </w:rPr>
      </w:pPr>
      <w:r w:rsidRPr="00E11846">
        <w:rPr>
          <w:b/>
          <w:bCs/>
        </w:rPr>
        <w:t>P</w:t>
      </w:r>
      <w:r w:rsidR="00E11846" w:rsidRPr="00E11846">
        <w:rPr>
          <w:b/>
          <w:bCs/>
        </w:rPr>
        <w:t>OUČENÍ ŽÁKŮ O BEZPEČNOSTI VE ŠKOLE</w:t>
      </w:r>
    </w:p>
    <w:p w14:paraId="3D6B81EC" w14:textId="77777777" w:rsidR="00E11846" w:rsidRPr="00E11846" w:rsidRDefault="00E11846" w:rsidP="009A3481">
      <w:pPr>
        <w:pStyle w:val="Default"/>
        <w:rPr>
          <w:b/>
          <w:bCs/>
        </w:rPr>
      </w:pPr>
    </w:p>
    <w:p w14:paraId="7683E2CE" w14:textId="77777777" w:rsidR="009A3481" w:rsidRPr="00864342" w:rsidRDefault="009A3481" w:rsidP="009A3481">
      <w:pPr>
        <w:pStyle w:val="Default"/>
        <w:rPr>
          <w:b/>
          <w:bCs/>
        </w:rPr>
      </w:pPr>
      <w:r w:rsidRPr="00864342">
        <w:rPr>
          <w:b/>
          <w:bCs/>
        </w:rPr>
        <w:t>Účel:</w:t>
      </w:r>
    </w:p>
    <w:p w14:paraId="3CA0F54B" w14:textId="77777777" w:rsidR="009A3481" w:rsidRPr="00E11846" w:rsidRDefault="009A3481" w:rsidP="009A3481">
      <w:pPr>
        <w:pStyle w:val="Default"/>
        <w:rPr>
          <w:sz w:val="22"/>
          <w:szCs w:val="22"/>
        </w:rPr>
      </w:pPr>
      <w:r w:rsidRPr="00E11846">
        <w:rPr>
          <w:sz w:val="22"/>
          <w:szCs w:val="22"/>
        </w:rPr>
        <w:t xml:space="preserve">Škola je povinna zajistit, aby žáci byli poučeni o možném ohrožení zdraví a bezpečnosti při všech činnostech, jichž se účastní při vzdělávání nebo v přímé souvislosti s ním. </w:t>
      </w:r>
    </w:p>
    <w:p w14:paraId="05EF0CDA" w14:textId="77777777" w:rsidR="009A3481" w:rsidRPr="00E11846" w:rsidRDefault="009A3481" w:rsidP="009A3481">
      <w:pPr>
        <w:pStyle w:val="Default"/>
        <w:rPr>
          <w:sz w:val="22"/>
          <w:szCs w:val="22"/>
        </w:rPr>
      </w:pPr>
      <w:r w:rsidRPr="00E11846">
        <w:rPr>
          <w:sz w:val="22"/>
          <w:szCs w:val="22"/>
        </w:rPr>
        <w:t xml:space="preserve">Děti/žáci musí být zároveň seznámeni s konkrétními pokyny k zajištění bezpečnosti a ochrany zdraví a se zásadami bezpečného chování, s možnými riziky a odpovídajícími následnými opatřeními, se kterými se mohou děti/žáci setkat ve škole, jejím okolí a při činnostech mimo školu. </w:t>
      </w:r>
    </w:p>
    <w:p w14:paraId="3ECCA910" w14:textId="1D9D8133" w:rsidR="009A3481" w:rsidRDefault="009A3481" w:rsidP="009A3481">
      <w:pPr>
        <w:pStyle w:val="Default"/>
        <w:rPr>
          <w:sz w:val="22"/>
          <w:szCs w:val="22"/>
        </w:rPr>
      </w:pPr>
      <w:r w:rsidRPr="00E11846">
        <w:rPr>
          <w:sz w:val="22"/>
          <w:szCs w:val="22"/>
        </w:rPr>
        <w:t xml:space="preserve">Dále musí být žáci seznámeni s pokyny k zajištění bezpečnosti a ochrany zdraví, pokud se vztahují na příslušnou činnost, akci nebo pracoviště a průběžně také s ustanoveními školního řádu, sportovních zařízení, tělocvičen a hřišť a jiných pracovišť a s dalšími opatřeními školy. </w:t>
      </w:r>
    </w:p>
    <w:p w14:paraId="3E723C46" w14:textId="77777777" w:rsidR="00E11846" w:rsidRPr="00E11846" w:rsidRDefault="00E11846" w:rsidP="009A3481">
      <w:pPr>
        <w:pStyle w:val="Default"/>
        <w:rPr>
          <w:sz w:val="22"/>
          <w:szCs w:val="22"/>
        </w:rPr>
      </w:pPr>
    </w:p>
    <w:p w14:paraId="4C7EA88C" w14:textId="77777777" w:rsidR="009A3481" w:rsidRPr="00864342" w:rsidRDefault="009A3481" w:rsidP="009A3481">
      <w:pPr>
        <w:pStyle w:val="Default"/>
        <w:rPr>
          <w:b/>
          <w:bCs/>
        </w:rPr>
      </w:pPr>
      <w:r w:rsidRPr="00864342">
        <w:rPr>
          <w:b/>
          <w:bCs/>
        </w:rPr>
        <w:t>Doklad o poučení:</w:t>
      </w:r>
    </w:p>
    <w:p w14:paraId="3214E59E" w14:textId="77777777" w:rsidR="009A3481" w:rsidRPr="00E11846" w:rsidRDefault="009A3481" w:rsidP="009A3481">
      <w:pPr>
        <w:pStyle w:val="Default"/>
        <w:rPr>
          <w:sz w:val="22"/>
          <w:szCs w:val="22"/>
        </w:rPr>
      </w:pPr>
      <w:r w:rsidRPr="00E11846">
        <w:rPr>
          <w:sz w:val="22"/>
          <w:szCs w:val="22"/>
        </w:rPr>
        <w:t xml:space="preserve">Poučení žáků o bezpečnosti se provádí podle následující schválené osnovy. Dokladem o provedeném poučení je záznam v třídní knize. </w:t>
      </w:r>
    </w:p>
    <w:p w14:paraId="66B9A14F" w14:textId="77777777" w:rsidR="009A3481" w:rsidRPr="00E11846" w:rsidRDefault="009A3481" w:rsidP="009A3481">
      <w:pPr>
        <w:pStyle w:val="Default"/>
        <w:rPr>
          <w:sz w:val="22"/>
          <w:szCs w:val="22"/>
        </w:rPr>
      </w:pPr>
      <w:r w:rsidRPr="00E11846">
        <w:rPr>
          <w:sz w:val="22"/>
          <w:szCs w:val="22"/>
        </w:rPr>
        <w:t xml:space="preserve">Pokud to stanoví předpisy k zajištění bezpečnosti a ochrany zdraví, nebo je-li to odůvodněno rizikem činnosti, budou znalosti žáků ověřeny dotazem. </w:t>
      </w:r>
    </w:p>
    <w:p w14:paraId="2B4DC0A2" w14:textId="521A5B07" w:rsidR="009A3481" w:rsidRPr="00864342" w:rsidRDefault="009A3481" w:rsidP="009A3481">
      <w:pPr>
        <w:pStyle w:val="Default"/>
      </w:pPr>
    </w:p>
    <w:p w14:paraId="4D418F45" w14:textId="77777777" w:rsidR="00E11846" w:rsidRPr="00864342" w:rsidRDefault="00E11846" w:rsidP="00E11846">
      <w:pPr>
        <w:pStyle w:val="Default"/>
        <w:rPr>
          <w:b/>
          <w:bCs/>
        </w:rPr>
      </w:pPr>
      <w:r w:rsidRPr="00864342">
        <w:rPr>
          <w:b/>
          <w:bCs/>
        </w:rPr>
        <w:t>Poučení dětí/žáků o bezpečnosti provádí:</w:t>
      </w:r>
    </w:p>
    <w:p w14:paraId="58230471" w14:textId="36623CBB" w:rsidR="00E11846" w:rsidRDefault="00E11846" w:rsidP="00E118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Poučení žáků o bezpečnosti provádí třídní učitel, případně osoba provádějící dohled (mimoškolní akce a jiné činnosti).</w:t>
      </w:r>
    </w:p>
    <w:p w14:paraId="71C0AD6B" w14:textId="07C9D9C3" w:rsidR="00E11846" w:rsidRDefault="00E11846" w:rsidP="00E11846">
      <w:pPr>
        <w:pStyle w:val="Default"/>
        <w:rPr>
          <w:sz w:val="22"/>
          <w:szCs w:val="22"/>
        </w:rPr>
      </w:pPr>
    </w:p>
    <w:p w14:paraId="65B3B2ED" w14:textId="77777777" w:rsidR="00E11846" w:rsidRDefault="00E11846" w:rsidP="00E11846">
      <w:pPr>
        <w:pStyle w:val="Default"/>
      </w:pPr>
    </w:p>
    <w:p w14:paraId="4CD30055" w14:textId="4A30981D" w:rsidR="00E11846" w:rsidRPr="00E5044A" w:rsidRDefault="00E11846" w:rsidP="0086434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/>
        <w:ind w:left="-426" w:firstLine="426"/>
        <w:rPr>
          <w:rFonts w:eastAsiaTheme="minorHAnsi" w:cstheme="minorHAnsi"/>
          <w:color w:val="000000"/>
          <w:sz w:val="24"/>
          <w:u w:val="single"/>
        </w:rPr>
      </w:pPr>
      <w:r w:rsidRPr="00E5044A">
        <w:rPr>
          <w:rFonts w:eastAsiaTheme="minorHAnsi" w:cstheme="minorHAnsi"/>
          <w:color w:val="000000"/>
          <w:sz w:val="24"/>
          <w:u w:val="single"/>
        </w:rPr>
        <w:t xml:space="preserve">Poučení na začátku každého školního roku </w:t>
      </w:r>
    </w:p>
    <w:p w14:paraId="7C3E7532" w14:textId="77777777" w:rsidR="00E11846" w:rsidRPr="00E11846" w:rsidRDefault="00E11846" w:rsidP="00E11846">
      <w:pPr>
        <w:pStyle w:val="Odstavecseseznamem"/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 w:val="32"/>
          <w:szCs w:val="32"/>
        </w:rPr>
      </w:pPr>
    </w:p>
    <w:p w14:paraId="648A4116" w14:textId="2D9FF977" w:rsidR="00E11846" w:rsidRDefault="00E11846" w:rsidP="0046088F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eastAsiaTheme="minorHAnsi" w:cstheme="minorHAnsi"/>
          <w:caps/>
          <w:color w:val="000000"/>
          <w:szCs w:val="22"/>
        </w:rPr>
      </w:pPr>
      <w:r w:rsidRPr="00E11846">
        <w:rPr>
          <w:rFonts w:eastAsiaTheme="minorHAnsi" w:cstheme="minorHAnsi"/>
          <w:caps/>
          <w:color w:val="000000"/>
          <w:szCs w:val="22"/>
        </w:rPr>
        <w:t xml:space="preserve">Seznámení se Školním řádem </w:t>
      </w:r>
    </w:p>
    <w:p w14:paraId="6D321E13" w14:textId="77777777" w:rsidR="0046088F" w:rsidRPr="00834E87" w:rsidRDefault="0046088F" w:rsidP="0046088F">
      <w:pPr>
        <w:pStyle w:val="Odstavecseseznamem"/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aps/>
          <w:color w:val="000000"/>
          <w:sz w:val="16"/>
          <w:szCs w:val="16"/>
        </w:rPr>
      </w:pPr>
    </w:p>
    <w:p w14:paraId="353AA9F4" w14:textId="77777777" w:rsidR="00E11846" w:rsidRPr="00E11846" w:rsidRDefault="00E11846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Žáci jsou povinni dodržovat školní řád a pokyny k ochraně zdraví a bezpečnosti, s nimiž byli seznámeni, tuto povinnost mají žáci i na všech akcích pořádaných školou i v době mimo platný rozvrh. </w:t>
      </w:r>
    </w:p>
    <w:p w14:paraId="1B8D44A1" w14:textId="0884BDEB" w:rsidR="00E11846" w:rsidRDefault="00E11846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Žáci jsou povinni plnit pokyny pracovníků školy vydané v souladu s právními předpisy a školním řádem. </w:t>
      </w:r>
    </w:p>
    <w:p w14:paraId="67769737" w14:textId="77777777" w:rsidR="0046088F" w:rsidRPr="00E11846" w:rsidRDefault="0046088F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</w:p>
    <w:p w14:paraId="158EA111" w14:textId="77777777" w:rsidR="00E11846" w:rsidRPr="00E11846" w:rsidRDefault="00E11846" w:rsidP="00E11846">
      <w:pPr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Cs w:val="22"/>
        </w:rPr>
      </w:pPr>
    </w:p>
    <w:p w14:paraId="1BC5D515" w14:textId="50636B9E" w:rsidR="00E11846" w:rsidRPr="00E11846" w:rsidRDefault="00E11846" w:rsidP="00E11846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eastAsiaTheme="minorHAnsi" w:cstheme="minorHAnsi"/>
          <w:caps/>
          <w:color w:val="000000"/>
          <w:szCs w:val="22"/>
        </w:rPr>
      </w:pPr>
      <w:r w:rsidRPr="00E11846">
        <w:rPr>
          <w:rFonts w:eastAsiaTheme="minorHAnsi" w:cstheme="minorHAnsi"/>
          <w:caps/>
          <w:color w:val="000000"/>
          <w:szCs w:val="22"/>
        </w:rPr>
        <w:t xml:space="preserve">Poučení o bezpečném chování </w:t>
      </w:r>
    </w:p>
    <w:p w14:paraId="738731A3" w14:textId="77777777" w:rsidR="00E11846" w:rsidRPr="00834E87" w:rsidRDefault="00E11846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 w:val="16"/>
          <w:szCs w:val="16"/>
        </w:rPr>
      </w:pPr>
    </w:p>
    <w:p w14:paraId="1F004815" w14:textId="77777777" w:rsidR="00E11846" w:rsidRPr="00E11846" w:rsidRDefault="00E11846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Všichni žáci se při pobytu ve škole i mimo školu musí chovat tak, aby neohrozili zdraví svoje, ostatních žáků, zaměstnanců školy a občanů vůbec. </w:t>
      </w:r>
    </w:p>
    <w:p w14:paraId="11A0CF5B" w14:textId="3D5C74F9" w:rsidR="00E11846" w:rsidRPr="00E11846" w:rsidRDefault="00E11846" w:rsidP="00E11846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Žáci jsou povinni dodržovat hygienické návyky a v případě nakažlivé nemoci nesmí zákonný zástupce povolit účast žáka ve výuce. </w:t>
      </w:r>
    </w:p>
    <w:p w14:paraId="5CDCC654" w14:textId="77777777" w:rsidR="00E11846" w:rsidRPr="00E11846" w:rsidRDefault="00E11846" w:rsidP="00E11846">
      <w:pPr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Žáci chodí po schodišti a chodbách po pravé straně. </w:t>
      </w:r>
    </w:p>
    <w:p w14:paraId="1CB1731D" w14:textId="77777777" w:rsidR="00E11846" w:rsidRPr="00E11846" w:rsidRDefault="00E11846" w:rsidP="00E11846">
      <w:pPr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V případě, že je schodiště nebo chodba mokrá (po úklidu), je třeba dbát pokynů uklízečky a zvýšené opatrnosti. </w:t>
      </w:r>
    </w:p>
    <w:p w14:paraId="00CA5CF7" w14:textId="77777777" w:rsidR="00E11846" w:rsidRDefault="00E11846" w:rsidP="00E11846">
      <w:pPr>
        <w:autoSpaceDE w:val="0"/>
        <w:autoSpaceDN w:val="0"/>
        <w:adjustRightInd w:val="0"/>
        <w:spacing w:before="0" w:after="70"/>
        <w:ind w:left="360"/>
        <w:rPr>
          <w:rFonts w:ascii="Cambria" w:eastAsiaTheme="minorHAnsi" w:hAnsi="Cambria" w:cs="Cambria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Dojíždějící žáci mohou trávit čas do odjezdu autobusu nebo do příchodu rodiče (zákonného zástupce, jiné pověřené osoby) v prostorách školy za předpokladu, že dodržují řád školy a dbají pokynů příslušného dohledu. </w:t>
      </w:r>
    </w:p>
    <w:p w14:paraId="4ED66509" w14:textId="124AB10E" w:rsidR="00E11846" w:rsidRPr="00E11846" w:rsidRDefault="00E11846" w:rsidP="00E11846">
      <w:pPr>
        <w:autoSpaceDE w:val="0"/>
        <w:autoSpaceDN w:val="0"/>
        <w:adjustRightInd w:val="0"/>
        <w:spacing w:before="0" w:after="70"/>
        <w:ind w:left="360"/>
        <w:rPr>
          <w:rFonts w:ascii="Cambria" w:eastAsiaTheme="minorHAnsi" w:hAnsi="Cambria" w:cs="Cambria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lastRenderedPageBreak/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>Pokud má žák podezření, že je obětí šikany ze strany jiných žáků, měl by o tom informovat svého učitele</w:t>
      </w:r>
      <w:r w:rsidR="00A87522">
        <w:rPr>
          <w:rFonts w:ascii="Calibri" w:eastAsiaTheme="minorHAnsi" w:hAnsi="Calibri" w:cs="Calibri"/>
          <w:color w:val="000000"/>
          <w:szCs w:val="22"/>
        </w:rPr>
        <w:t>, výchovnou poradkyni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 </w:t>
      </w:r>
      <w:r w:rsidR="00834E87">
        <w:rPr>
          <w:rFonts w:ascii="Calibri" w:eastAsiaTheme="minorHAnsi" w:hAnsi="Calibri" w:cs="Calibri"/>
          <w:color w:val="000000"/>
          <w:szCs w:val="22"/>
        </w:rPr>
        <w:t>nebo školní psycholožku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. Vysvětlit důležitost včasné informace. </w:t>
      </w:r>
    </w:p>
    <w:p w14:paraId="11EEF38C" w14:textId="77777777" w:rsidR="00E11846" w:rsidRPr="00E11846" w:rsidRDefault="00E11846" w:rsidP="00E11846">
      <w:pPr>
        <w:autoSpaceDE w:val="0"/>
        <w:autoSpaceDN w:val="0"/>
        <w:adjustRightInd w:val="0"/>
        <w:spacing w:before="0" w:after="70"/>
        <w:ind w:left="360"/>
        <w:rPr>
          <w:rFonts w:ascii="Cambria" w:eastAsiaTheme="minorHAnsi" w:hAnsi="Cambria" w:cs="Cambria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Žáci mají zákaz nošení nebezpečných předmětů do školy – zapalovače, pyrotechnické výrobky, spreje se slzným nebo paralyzujícím plynem, zbraně apod. </w:t>
      </w:r>
    </w:p>
    <w:p w14:paraId="1701FD35" w14:textId="4AA407EE" w:rsidR="00E11846" w:rsidRDefault="00E11846" w:rsidP="00E11846">
      <w:pPr>
        <w:autoSpaceDE w:val="0"/>
        <w:autoSpaceDN w:val="0"/>
        <w:adjustRightInd w:val="0"/>
        <w:spacing w:before="0" w:after="0"/>
        <w:ind w:left="360"/>
        <w:rPr>
          <w:rFonts w:ascii="Calibri" w:eastAsiaTheme="minorHAnsi" w:hAnsi="Calibri" w:cs="Calibri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Žáci mají povinnost dodržovat BESIP na všech akcích mimo budovu školy. </w:t>
      </w:r>
    </w:p>
    <w:p w14:paraId="11D114C6" w14:textId="77777777" w:rsidR="00E11846" w:rsidRPr="00E11846" w:rsidRDefault="00E11846" w:rsidP="00E11846">
      <w:pPr>
        <w:autoSpaceDE w:val="0"/>
        <w:autoSpaceDN w:val="0"/>
        <w:adjustRightInd w:val="0"/>
        <w:spacing w:before="0" w:after="0"/>
        <w:ind w:left="360"/>
        <w:rPr>
          <w:rFonts w:ascii="Cambria" w:eastAsiaTheme="minorHAnsi" w:hAnsi="Cambria" w:cs="Cambria"/>
          <w:color w:val="000000"/>
          <w:szCs w:val="22"/>
        </w:rPr>
      </w:pPr>
    </w:p>
    <w:p w14:paraId="425B8856" w14:textId="77777777" w:rsidR="00E11846" w:rsidRPr="00E11846" w:rsidRDefault="00E11846" w:rsidP="00E11846">
      <w:pPr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Cs w:val="22"/>
        </w:rPr>
      </w:pPr>
    </w:p>
    <w:p w14:paraId="4C8A19EB" w14:textId="36B8A28F" w:rsidR="00E11846" w:rsidRPr="0046088F" w:rsidRDefault="00E11846" w:rsidP="0046088F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aps/>
          <w:color w:val="000000"/>
          <w:szCs w:val="22"/>
        </w:rPr>
      </w:pPr>
      <w:r w:rsidRPr="0046088F">
        <w:rPr>
          <w:rFonts w:ascii="Calibri" w:eastAsiaTheme="minorHAnsi" w:hAnsi="Calibri" w:cs="Calibri"/>
          <w:caps/>
          <w:color w:val="000000"/>
          <w:szCs w:val="22"/>
        </w:rPr>
        <w:t xml:space="preserve">První pomoc a úrazy </w:t>
      </w:r>
    </w:p>
    <w:p w14:paraId="151DB6CA" w14:textId="77777777" w:rsidR="0046088F" w:rsidRPr="00834E87" w:rsidRDefault="0046088F" w:rsidP="0046088F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ascii="Calibri" w:eastAsiaTheme="minorHAnsi" w:hAnsi="Calibri" w:cs="Calibri"/>
          <w:color w:val="000000"/>
          <w:sz w:val="16"/>
          <w:szCs w:val="16"/>
        </w:rPr>
      </w:pPr>
    </w:p>
    <w:p w14:paraId="69111B91" w14:textId="1DCE79A7" w:rsidR="00E11846" w:rsidRPr="0046088F" w:rsidRDefault="00E11846" w:rsidP="0046088F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ascii="Cambria" w:eastAsiaTheme="minorHAnsi" w:hAnsi="Cambria" w:cs="Cambria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Zaměstnanci školy mají povinnost seznámení s rozmístěním a vybavením lékárniček první pomoci. </w:t>
      </w:r>
    </w:p>
    <w:p w14:paraId="505B89A7" w14:textId="77777777" w:rsidR="00E11846" w:rsidRPr="00E11846" w:rsidRDefault="00E11846" w:rsidP="0046088F">
      <w:pPr>
        <w:autoSpaceDE w:val="0"/>
        <w:autoSpaceDN w:val="0"/>
        <w:adjustRightInd w:val="0"/>
        <w:spacing w:before="0" w:after="70"/>
        <w:ind w:left="360"/>
        <w:rPr>
          <w:rFonts w:ascii="Cambria" w:eastAsiaTheme="minorHAnsi" w:hAnsi="Cambria" w:cs="Cambria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Seznámení s důležitými telefonními čísly (musí být umístěny na vhodných, viditelných místech). </w:t>
      </w:r>
    </w:p>
    <w:p w14:paraId="62BCAECC" w14:textId="77777777" w:rsidR="00E11846" w:rsidRPr="00E11846" w:rsidRDefault="00E11846" w:rsidP="0046088F">
      <w:pPr>
        <w:autoSpaceDE w:val="0"/>
        <w:autoSpaceDN w:val="0"/>
        <w:adjustRightInd w:val="0"/>
        <w:spacing w:before="0" w:after="0"/>
        <w:ind w:left="360"/>
        <w:rPr>
          <w:rFonts w:ascii="Cambria" w:eastAsiaTheme="minorHAnsi" w:hAnsi="Cambria" w:cs="Cambria"/>
          <w:color w:val="000000"/>
          <w:szCs w:val="22"/>
        </w:rPr>
      </w:pPr>
      <w:r w:rsidRPr="00E11846">
        <w:rPr>
          <w:rFonts w:ascii="Cambria" w:eastAsiaTheme="minorHAnsi" w:hAnsi="Cambria" w:cs="Cambria"/>
          <w:color w:val="000000"/>
          <w:szCs w:val="22"/>
        </w:rPr>
        <w:t xml:space="preserve">• </w:t>
      </w:r>
      <w:r w:rsidRPr="00E11846">
        <w:rPr>
          <w:rFonts w:ascii="Calibri" w:eastAsiaTheme="minorHAnsi" w:hAnsi="Calibri" w:cs="Calibri"/>
          <w:color w:val="000000"/>
          <w:szCs w:val="22"/>
        </w:rPr>
        <w:t xml:space="preserve">Hlášení úrazů – každý úraz, poranění a nehodu, které se žáku přihodí během doby, ve které jsou svěřeni do péče učitelů, jsou žáci povinni ihned hlásit dozorujícímu učiteli nebo kterémukoliv pracovníkovi školy. </w:t>
      </w:r>
    </w:p>
    <w:p w14:paraId="7B8AADDC" w14:textId="587D8401" w:rsidR="00E11846" w:rsidRDefault="00E11846" w:rsidP="00E11846">
      <w:pPr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Cs w:val="22"/>
        </w:rPr>
      </w:pPr>
    </w:p>
    <w:p w14:paraId="623DFE8A" w14:textId="77777777" w:rsidR="0046088F" w:rsidRPr="00E11846" w:rsidRDefault="0046088F" w:rsidP="00E11846">
      <w:pPr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Cs w:val="22"/>
        </w:rPr>
      </w:pPr>
    </w:p>
    <w:p w14:paraId="123CC464" w14:textId="7F5AEEB6" w:rsidR="00E11846" w:rsidRPr="0046088F" w:rsidRDefault="00E11846" w:rsidP="0046088F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aps/>
          <w:color w:val="000000"/>
          <w:szCs w:val="22"/>
        </w:rPr>
      </w:pPr>
      <w:r w:rsidRPr="0046088F">
        <w:rPr>
          <w:rFonts w:ascii="Calibri" w:eastAsiaTheme="minorHAnsi" w:hAnsi="Calibri" w:cs="Calibri"/>
          <w:caps/>
          <w:color w:val="000000"/>
          <w:szCs w:val="22"/>
        </w:rPr>
        <w:t xml:space="preserve">Vznik požáru nebo jiné mimořádné události </w:t>
      </w:r>
    </w:p>
    <w:p w14:paraId="0297C5D4" w14:textId="77777777" w:rsidR="0046088F" w:rsidRPr="00834E87" w:rsidRDefault="0046088F" w:rsidP="0046088F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ascii="Calibri" w:eastAsiaTheme="minorHAnsi" w:hAnsi="Calibri" w:cs="Calibri"/>
          <w:color w:val="000000"/>
          <w:sz w:val="16"/>
          <w:szCs w:val="16"/>
        </w:rPr>
      </w:pPr>
    </w:p>
    <w:p w14:paraId="4046E05C" w14:textId="6893A116" w:rsidR="00E11846" w:rsidRPr="0046088F" w:rsidRDefault="00E11846" w:rsidP="0046088F">
      <w:pPr>
        <w:pStyle w:val="Odstavecseseznamem"/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46088F">
        <w:rPr>
          <w:rFonts w:eastAsiaTheme="minorHAnsi" w:cstheme="minorHAnsi"/>
          <w:color w:val="000000"/>
          <w:szCs w:val="22"/>
        </w:rPr>
        <w:t xml:space="preserve">• Nebezpečí vzniku požáru (kouření, zábavná pyrotechnika, nedbalost, el. spotřebiče a zařízení). </w:t>
      </w:r>
    </w:p>
    <w:p w14:paraId="7A19ED74" w14:textId="77777777" w:rsidR="00E11846" w:rsidRPr="00E11846" w:rsidRDefault="00E11846" w:rsidP="0046088F">
      <w:pPr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Každý, kdo zpozoruje požár nebo jinou mimořádnou událost, je povinen ihned ohlásit tuto skutečnost učiteli, nebo kterémukoliv zaměstnanci školy. </w:t>
      </w:r>
    </w:p>
    <w:p w14:paraId="4FB778A5" w14:textId="77777777" w:rsidR="00E11846" w:rsidRPr="00E11846" w:rsidRDefault="00E11846" w:rsidP="0046088F">
      <w:pPr>
        <w:autoSpaceDE w:val="0"/>
        <w:autoSpaceDN w:val="0"/>
        <w:adjustRightInd w:val="0"/>
        <w:spacing w:before="0" w:after="7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Požární poplach vyhlašuje učitel nebo jiný zaměstnanec školy voláním „HOŘÍ!“. </w:t>
      </w:r>
    </w:p>
    <w:p w14:paraId="46E602C8" w14:textId="77777777" w:rsidR="0046088F" w:rsidRDefault="00E11846" w:rsidP="0046088F">
      <w:pPr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>• Po vyhlášení poplachu všichni zachovávají klid a rozvahu.</w:t>
      </w:r>
    </w:p>
    <w:p w14:paraId="4A0144CC" w14:textId="77777777" w:rsidR="0046088F" w:rsidRDefault="0046088F" w:rsidP="0046088F">
      <w:pPr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olor w:val="000000"/>
          <w:szCs w:val="22"/>
        </w:rPr>
      </w:pPr>
      <w:r w:rsidRPr="00E11846">
        <w:rPr>
          <w:rFonts w:eastAsiaTheme="minorHAnsi" w:cstheme="minorHAnsi"/>
          <w:color w:val="000000"/>
          <w:szCs w:val="22"/>
        </w:rPr>
        <w:t xml:space="preserve">• </w:t>
      </w:r>
      <w:r w:rsidRPr="0046088F">
        <w:rPr>
          <w:rFonts w:ascii="Calibri" w:eastAsiaTheme="minorHAnsi" w:hAnsi="Calibri" w:cs="Calibri"/>
          <w:color w:val="000000"/>
          <w:szCs w:val="22"/>
        </w:rPr>
        <w:t xml:space="preserve">Žáci jsou povinni uposlechnout pokynů příslušného učitele a na jeho pokyn okamžitě a spořádaně opustí objekt a shromáždí se venku před budovou školy. </w:t>
      </w:r>
    </w:p>
    <w:p w14:paraId="58F63399" w14:textId="77777777" w:rsidR="0046088F" w:rsidRDefault="0046088F" w:rsidP="0046088F">
      <w:pPr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>•</w:t>
      </w:r>
      <w:r>
        <w:rPr>
          <w:rFonts w:ascii="Calibri" w:eastAsiaTheme="minorHAnsi" w:hAnsi="Calibri" w:cs="Calibri"/>
          <w:color w:val="000000"/>
          <w:szCs w:val="22"/>
        </w:rPr>
        <w:t xml:space="preserve"> </w:t>
      </w:r>
      <w:r w:rsidRPr="0046088F">
        <w:rPr>
          <w:rFonts w:ascii="Calibri" w:eastAsiaTheme="minorHAnsi" w:hAnsi="Calibri" w:cs="Calibri"/>
          <w:color w:val="000000"/>
          <w:szCs w:val="22"/>
        </w:rPr>
        <w:t xml:space="preserve">Únikové cesty jsou označeny zelenobílými značkami se směrem úniku. </w:t>
      </w:r>
    </w:p>
    <w:p w14:paraId="304749ED" w14:textId="78265217" w:rsidR="0046088F" w:rsidRDefault="0046088F" w:rsidP="0046088F">
      <w:pPr>
        <w:autoSpaceDE w:val="0"/>
        <w:autoSpaceDN w:val="0"/>
        <w:adjustRightInd w:val="0"/>
        <w:spacing w:before="0" w:after="0"/>
        <w:ind w:left="360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Důležitá telefonní čísla (tísňové linky): </w:t>
      </w:r>
    </w:p>
    <w:p w14:paraId="71283091" w14:textId="77777777" w:rsidR="0046088F" w:rsidRPr="0046088F" w:rsidRDefault="0046088F" w:rsidP="0046088F">
      <w:pPr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olor w:val="000000"/>
          <w:szCs w:val="22"/>
        </w:rPr>
      </w:pPr>
    </w:p>
    <w:p w14:paraId="39EBCAF6" w14:textId="516D186F" w:rsidR="0046088F" w:rsidRPr="0046088F" w:rsidRDefault="0046088F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  <w:r>
        <w:rPr>
          <w:rFonts w:ascii="Calibri" w:eastAsiaTheme="minorHAnsi" w:hAnsi="Calibri" w:cs="Calibri"/>
          <w:color w:val="000000"/>
          <w:szCs w:val="22"/>
        </w:rPr>
        <w:t xml:space="preserve">                                                   </w:t>
      </w:r>
      <w:r w:rsidRPr="0046088F">
        <w:rPr>
          <w:rFonts w:ascii="Calibri" w:eastAsiaTheme="minorHAnsi" w:hAnsi="Calibri" w:cs="Calibri"/>
          <w:color w:val="000000"/>
          <w:szCs w:val="22"/>
        </w:rPr>
        <w:t>Hasiči …….…………………………………</w:t>
      </w:r>
      <w:r>
        <w:rPr>
          <w:rFonts w:ascii="Calibri" w:eastAsiaTheme="minorHAnsi" w:hAnsi="Calibri" w:cs="Calibri"/>
          <w:color w:val="000000"/>
          <w:szCs w:val="22"/>
        </w:rPr>
        <w:t>…..</w:t>
      </w:r>
      <w:r w:rsidRPr="0046088F">
        <w:rPr>
          <w:rFonts w:ascii="Calibri" w:eastAsiaTheme="minorHAnsi" w:hAnsi="Calibri" w:cs="Calibri"/>
          <w:color w:val="000000"/>
          <w:szCs w:val="22"/>
        </w:rPr>
        <w:t xml:space="preserve"> 112, 150</w:t>
      </w:r>
    </w:p>
    <w:p w14:paraId="25D60C3F" w14:textId="70D35D97" w:rsidR="0046088F" w:rsidRPr="0046088F" w:rsidRDefault="0046088F" w:rsidP="0046088F">
      <w:pPr>
        <w:autoSpaceDE w:val="0"/>
        <w:autoSpaceDN w:val="0"/>
        <w:adjustRightInd w:val="0"/>
        <w:spacing w:before="0" w:after="0"/>
        <w:jc w:val="center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>Lékařská záchranná služba ……..…………… 155</w:t>
      </w:r>
    </w:p>
    <w:p w14:paraId="1FA08E4D" w14:textId="4497A063" w:rsidR="0046088F" w:rsidRPr="0046088F" w:rsidRDefault="0046088F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  <w:r>
        <w:rPr>
          <w:rFonts w:ascii="Calibri" w:eastAsiaTheme="minorHAnsi" w:hAnsi="Calibri" w:cs="Calibri"/>
          <w:color w:val="000000"/>
          <w:szCs w:val="22"/>
        </w:rPr>
        <w:t xml:space="preserve">                                                   </w:t>
      </w:r>
      <w:r w:rsidRPr="0046088F">
        <w:rPr>
          <w:rFonts w:ascii="Calibri" w:eastAsiaTheme="minorHAnsi" w:hAnsi="Calibri" w:cs="Calibri"/>
          <w:color w:val="000000"/>
          <w:szCs w:val="22"/>
        </w:rPr>
        <w:t>Policie ČR …………..………………………</w:t>
      </w:r>
      <w:r>
        <w:rPr>
          <w:rFonts w:ascii="Calibri" w:eastAsiaTheme="minorHAnsi" w:hAnsi="Calibri" w:cs="Calibri"/>
          <w:color w:val="000000"/>
          <w:szCs w:val="22"/>
        </w:rPr>
        <w:t>……….</w:t>
      </w:r>
      <w:r w:rsidRPr="0046088F">
        <w:rPr>
          <w:rFonts w:ascii="Calibri" w:eastAsiaTheme="minorHAnsi" w:hAnsi="Calibri" w:cs="Calibri"/>
          <w:color w:val="000000"/>
          <w:szCs w:val="22"/>
        </w:rPr>
        <w:t>. 158</w:t>
      </w:r>
    </w:p>
    <w:p w14:paraId="6D7FE966" w14:textId="18B9F7AE" w:rsidR="0046088F" w:rsidRDefault="0046088F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  <w:r>
        <w:rPr>
          <w:rFonts w:ascii="Calibri" w:eastAsiaTheme="minorHAnsi" w:hAnsi="Calibri" w:cs="Calibri"/>
          <w:color w:val="000000"/>
          <w:szCs w:val="22"/>
        </w:rPr>
        <w:t xml:space="preserve">                                                   </w:t>
      </w:r>
      <w:r w:rsidRPr="0046088F">
        <w:rPr>
          <w:rFonts w:ascii="Calibri" w:eastAsiaTheme="minorHAnsi" w:hAnsi="Calibri" w:cs="Calibri"/>
          <w:color w:val="000000"/>
          <w:szCs w:val="22"/>
        </w:rPr>
        <w:t>Městská policie ……..………………………</w:t>
      </w:r>
      <w:r>
        <w:rPr>
          <w:rFonts w:ascii="Calibri" w:eastAsiaTheme="minorHAnsi" w:hAnsi="Calibri" w:cs="Calibri"/>
          <w:color w:val="000000"/>
          <w:szCs w:val="22"/>
        </w:rPr>
        <w:t>…….</w:t>
      </w:r>
      <w:r w:rsidRPr="0046088F">
        <w:rPr>
          <w:rFonts w:ascii="Calibri" w:eastAsiaTheme="minorHAnsi" w:hAnsi="Calibri" w:cs="Calibri"/>
          <w:color w:val="000000"/>
          <w:szCs w:val="22"/>
        </w:rPr>
        <w:t xml:space="preserve"> 156</w:t>
      </w:r>
    </w:p>
    <w:p w14:paraId="315F91DF" w14:textId="77777777" w:rsidR="00864342" w:rsidRDefault="00864342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</w:p>
    <w:p w14:paraId="12DED76E" w14:textId="77777777" w:rsidR="0046088F" w:rsidRPr="0046088F" w:rsidRDefault="0046088F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</w:p>
    <w:p w14:paraId="5A49A871" w14:textId="4C5C7E8C" w:rsidR="00864342" w:rsidRPr="00864342" w:rsidRDefault="0046088F" w:rsidP="00864342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aps/>
          <w:color w:val="000000"/>
          <w:szCs w:val="22"/>
        </w:rPr>
      </w:pPr>
      <w:r w:rsidRPr="00864342">
        <w:rPr>
          <w:rFonts w:ascii="Calibri" w:eastAsiaTheme="minorHAnsi" w:hAnsi="Calibri" w:cs="Calibri"/>
          <w:caps/>
          <w:color w:val="000000"/>
          <w:szCs w:val="22"/>
        </w:rPr>
        <w:t xml:space="preserve">Seznámení s dalším možným nebezpečím </w:t>
      </w:r>
    </w:p>
    <w:p w14:paraId="5CAE0908" w14:textId="77777777" w:rsidR="00864342" w:rsidRPr="00834E87" w:rsidRDefault="00864342" w:rsidP="00864342">
      <w:pPr>
        <w:autoSpaceDE w:val="0"/>
        <w:autoSpaceDN w:val="0"/>
        <w:adjustRightInd w:val="0"/>
        <w:spacing w:before="0" w:after="68"/>
        <w:ind w:firstLine="426"/>
        <w:rPr>
          <w:rFonts w:ascii="Calibri" w:eastAsiaTheme="minorHAnsi" w:hAnsi="Calibri" w:cs="Calibri"/>
          <w:color w:val="000000"/>
          <w:sz w:val="16"/>
          <w:szCs w:val="16"/>
        </w:rPr>
      </w:pPr>
    </w:p>
    <w:p w14:paraId="66B1AB34" w14:textId="4F2BC193" w:rsidR="0046088F" w:rsidRPr="0046088F" w:rsidRDefault="0046088F" w:rsidP="00864342">
      <w:pPr>
        <w:autoSpaceDE w:val="0"/>
        <w:autoSpaceDN w:val="0"/>
        <w:adjustRightInd w:val="0"/>
        <w:spacing w:before="0" w:after="68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Varování před známostmi s cizími osobami, nebezpečí násilí. </w:t>
      </w:r>
    </w:p>
    <w:p w14:paraId="21FD8515" w14:textId="77777777" w:rsidR="00864342" w:rsidRDefault="0046088F" w:rsidP="00864342">
      <w:pPr>
        <w:autoSpaceDE w:val="0"/>
        <w:autoSpaceDN w:val="0"/>
        <w:adjustRightInd w:val="0"/>
        <w:spacing w:before="0" w:after="68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Upozornění na možná nebezpečí pro život a zdraví v případě nálezu a manipulace s nebezpečnými, neznámými předměty, nevybuchlou municí apod. a poučení, jak se v takové situaci zachovat: </w:t>
      </w:r>
    </w:p>
    <w:p w14:paraId="68001D97" w14:textId="18B63AE1" w:rsidR="0046088F" w:rsidRPr="0046088F" w:rsidRDefault="0046088F" w:rsidP="00864342">
      <w:pPr>
        <w:autoSpaceDE w:val="0"/>
        <w:autoSpaceDN w:val="0"/>
        <w:adjustRightInd w:val="0"/>
        <w:spacing w:before="0" w:after="68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ihned ohlásit tuto skutečnost učiteli nebo kterémukoliv pracovníkovi školy. </w:t>
      </w:r>
    </w:p>
    <w:p w14:paraId="677C0E42" w14:textId="77777777" w:rsidR="0046088F" w:rsidRPr="0046088F" w:rsidRDefault="0046088F" w:rsidP="00864342">
      <w:pPr>
        <w:autoSpaceDE w:val="0"/>
        <w:autoSpaceDN w:val="0"/>
        <w:adjustRightInd w:val="0"/>
        <w:spacing w:before="0" w:after="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nepřibližovat se, nedotýkat se ani jinak nemanipulovat s nalezeným nebezpečným předmětem. </w:t>
      </w:r>
    </w:p>
    <w:p w14:paraId="1D3BE31A" w14:textId="77777777" w:rsidR="0046088F" w:rsidRPr="0046088F" w:rsidRDefault="0046088F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olor w:val="000000"/>
          <w:szCs w:val="22"/>
        </w:rPr>
      </w:pPr>
    </w:p>
    <w:p w14:paraId="782B351C" w14:textId="77777777" w:rsidR="00864342" w:rsidRDefault="00864342" w:rsidP="0046088F">
      <w:p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aps/>
          <w:color w:val="000000"/>
          <w:szCs w:val="22"/>
        </w:rPr>
      </w:pPr>
    </w:p>
    <w:p w14:paraId="1D843038" w14:textId="0AFEE1DE" w:rsidR="0046088F" w:rsidRPr="00864342" w:rsidRDefault="0046088F" w:rsidP="00864342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0" w:after="0"/>
        <w:rPr>
          <w:rFonts w:ascii="Calibri" w:eastAsiaTheme="minorHAnsi" w:hAnsi="Calibri" w:cs="Calibri"/>
          <w:caps/>
          <w:color w:val="000000"/>
          <w:szCs w:val="22"/>
        </w:rPr>
      </w:pPr>
      <w:r w:rsidRPr="00864342">
        <w:rPr>
          <w:rFonts w:ascii="Calibri" w:eastAsiaTheme="minorHAnsi" w:hAnsi="Calibri" w:cs="Calibri"/>
          <w:caps/>
          <w:color w:val="000000"/>
          <w:szCs w:val="22"/>
        </w:rPr>
        <w:t>Zakázané činnosti</w:t>
      </w:r>
    </w:p>
    <w:p w14:paraId="44FA07E8" w14:textId="77777777" w:rsidR="00864342" w:rsidRPr="00834E87" w:rsidRDefault="00864342" w:rsidP="00864342">
      <w:pPr>
        <w:pStyle w:val="Odstavecseseznamem"/>
        <w:autoSpaceDE w:val="0"/>
        <w:autoSpaceDN w:val="0"/>
        <w:adjustRightInd w:val="0"/>
        <w:spacing w:before="0" w:after="0"/>
        <w:ind w:left="360"/>
        <w:rPr>
          <w:rFonts w:ascii="Calibri" w:eastAsiaTheme="minorHAnsi" w:hAnsi="Calibri" w:cs="Calibri"/>
          <w:caps/>
          <w:color w:val="000000"/>
          <w:sz w:val="16"/>
          <w:szCs w:val="16"/>
        </w:rPr>
      </w:pPr>
    </w:p>
    <w:p w14:paraId="733A8AAA" w14:textId="6F2BB5A6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Žáci nesmí přinášet do školy věci, které nesouvisí s vyučováním. </w:t>
      </w:r>
    </w:p>
    <w:p w14:paraId="27E6900C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lastRenderedPageBreak/>
        <w:t xml:space="preserve">• Vystupování na židle, stoly, parapety, do regálů (vystupování do výšek) je zakázáno. </w:t>
      </w:r>
    </w:p>
    <w:p w14:paraId="5330F29A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Házení jakýmikoliv předměty je zakázáno. </w:t>
      </w:r>
    </w:p>
    <w:p w14:paraId="17D7DA69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Nůžky a jiné ostré pomůcky je možné používat jen ve vyučování, pracovat s nimi o přestávkách je zakázáno. </w:t>
      </w:r>
    </w:p>
    <w:p w14:paraId="4EE2A72A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Žákům není dovoleno pobíhat po budově školy, zejména mezi jednotlivými podlažími. </w:t>
      </w:r>
    </w:p>
    <w:p w14:paraId="6833D8DC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Žákům není dovoleno manipulovat s elektrickými spotřebiči, hlavními vypínači a elektrickým vedením. </w:t>
      </w:r>
    </w:p>
    <w:p w14:paraId="281371A0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Je zakázáno sahat na elektrické vypínače mokrýma rukama. </w:t>
      </w:r>
    </w:p>
    <w:p w14:paraId="0CFACAB7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Je zakázáno poškozovat jakékoli bezpečnostní značení, značky únikových východů (vysvětlit důležitost) </w:t>
      </w:r>
    </w:p>
    <w:p w14:paraId="0C3F7BD1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Je zakázáno otvírat okna. </w:t>
      </w:r>
    </w:p>
    <w:p w14:paraId="7A7DB047" w14:textId="77777777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Žákům není dovoleno jezdit po zábradlí. </w:t>
      </w:r>
    </w:p>
    <w:p w14:paraId="42E08C34" w14:textId="1E88A006" w:rsidR="0046088F" w:rsidRPr="0046088F" w:rsidRDefault="0046088F" w:rsidP="00864342">
      <w:pPr>
        <w:autoSpaceDE w:val="0"/>
        <w:autoSpaceDN w:val="0"/>
        <w:adjustRightInd w:val="0"/>
        <w:spacing w:before="0" w:after="7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>• Žákům je zakázáno v prostorách školy, jejím bezprostředním okolí a na školních akcích nosit, držet, distribuovat a užívat návykové látky (alkohol, cigarety, léky</w:t>
      </w:r>
      <w:r w:rsidR="006506A7">
        <w:rPr>
          <w:rFonts w:ascii="Calibri" w:eastAsiaTheme="minorHAnsi" w:hAnsi="Calibri" w:cs="Calibri"/>
          <w:color w:val="000000"/>
          <w:szCs w:val="22"/>
        </w:rPr>
        <w:t>, omamné a psychotropní látky</w:t>
      </w:r>
      <w:r w:rsidRPr="0046088F">
        <w:rPr>
          <w:rFonts w:ascii="Calibri" w:eastAsiaTheme="minorHAnsi" w:hAnsi="Calibri" w:cs="Calibri"/>
          <w:color w:val="000000"/>
          <w:szCs w:val="22"/>
        </w:rPr>
        <w:t xml:space="preserve">), dále zbraně, nože a podobné předměty, které by mohly ohrozit zdraví ostatních žáků a dospělých osob. Porušení tohoto ustanovení bude klasifikováno jako hrubý přestupek a budou z něj vyvozeny patřičné sankce: oznámení rodičům a jejich pozvání do školy, </w:t>
      </w:r>
      <w:r w:rsidR="00A87522">
        <w:rPr>
          <w:rFonts w:ascii="Calibri" w:eastAsiaTheme="minorHAnsi" w:hAnsi="Calibri" w:cs="Calibri"/>
          <w:color w:val="000000"/>
          <w:szCs w:val="22"/>
        </w:rPr>
        <w:t>řešeni s OSPOD či PČR.</w:t>
      </w:r>
    </w:p>
    <w:p w14:paraId="3B6F7CD5" w14:textId="77777777" w:rsidR="0046088F" w:rsidRPr="0046088F" w:rsidRDefault="0046088F" w:rsidP="00864342">
      <w:pPr>
        <w:autoSpaceDE w:val="0"/>
        <w:autoSpaceDN w:val="0"/>
        <w:adjustRightInd w:val="0"/>
        <w:spacing w:before="0" w:after="0"/>
        <w:ind w:left="426"/>
        <w:rPr>
          <w:rFonts w:ascii="Calibri" w:eastAsiaTheme="minorHAnsi" w:hAnsi="Calibri" w:cs="Calibri"/>
          <w:color w:val="000000"/>
          <w:szCs w:val="22"/>
        </w:rPr>
      </w:pPr>
      <w:r w:rsidRPr="0046088F">
        <w:rPr>
          <w:rFonts w:ascii="Calibri" w:eastAsiaTheme="minorHAnsi" w:hAnsi="Calibri" w:cs="Calibri"/>
          <w:color w:val="000000"/>
          <w:szCs w:val="22"/>
        </w:rPr>
        <w:t xml:space="preserve">• Projevy intolerance, rasismu a šikanování ze strany žáků jsou zakázány. Je třeba vysvětlit žákům význam těchto slov. </w:t>
      </w:r>
    </w:p>
    <w:p w14:paraId="096134B0" w14:textId="77777777" w:rsidR="0046088F" w:rsidRDefault="0046088F" w:rsidP="0046088F">
      <w:pPr>
        <w:autoSpaceDE w:val="0"/>
        <w:autoSpaceDN w:val="0"/>
        <w:adjustRightInd w:val="0"/>
        <w:spacing w:before="0" w:after="0"/>
        <w:ind w:left="360"/>
        <w:rPr>
          <w:rFonts w:eastAsiaTheme="minorHAnsi" w:cstheme="minorHAnsi"/>
          <w:color w:val="000000"/>
          <w:szCs w:val="22"/>
        </w:rPr>
      </w:pPr>
    </w:p>
    <w:p w14:paraId="2B617F1B" w14:textId="1F7E0D0B" w:rsidR="00864342" w:rsidRPr="00864342" w:rsidRDefault="00864342" w:rsidP="00864342">
      <w:pPr>
        <w:autoSpaceDE w:val="0"/>
        <w:autoSpaceDN w:val="0"/>
        <w:adjustRightInd w:val="0"/>
        <w:spacing w:before="0" w:after="0"/>
        <w:rPr>
          <w:rFonts w:ascii="Cambria" w:eastAsiaTheme="minorHAnsi" w:hAnsi="Cambria" w:cs="Cambria"/>
          <w:color w:val="000000"/>
          <w:sz w:val="32"/>
          <w:szCs w:val="32"/>
        </w:rPr>
      </w:pPr>
    </w:p>
    <w:p w14:paraId="4A242A05" w14:textId="70E701C3" w:rsidR="00E5044A" w:rsidRPr="00E5044A" w:rsidRDefault="00E5044A" w:rsidP="00E5044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0"/>
        <w:ind w:left="-426" w:firstLine="426"/>
        <w:rPr>
          <w:rFonts w:eastAsiaTheme="minorHAnsi" w:cstheme="minorHAnsi"/>
          <w:color w:val="000000"/>
          <w:sz w:val="24"/>
          <w:u w:val="single"/>
        </w:rPr>
      </w:pPr>
      <w:r w:rsidRPr="00E5044A">
        <w:rPr>
          <w:rFonts w:eastAsiaTheme="minorHAnsi" w:cstheme="minorHAnsi"/>
          <w:color w:val="000000"/>
          <w:sz w:val="24"/>
          <w:u w:val="single"/>
        </w:rPr>
        <w:t>Zvláštní pravidla při některých činnostech</w:t>
      </w:r>
    </w:p>
    <w:p w14:paraId="25430954" w14:textId="77777777" w:rsidR="00E5044A" w:rsidRDefault="00E5044A" w:rsidP="00E5044A">
      <w:pPr>
        <w:autoSpaceDE w:val="0"/>
        <w:autoSpaceDN w:val="0"/>
        <w:adjustRightInd w:val="0"/>
        <w:spacing w:before="0" w:after="51"/>
        <w:rPr>
          <w:rFonts w:ascii="Cambria" w:eastAsiaTheme="minorHAnsi" w:hAnsi="Cambria" w:cs="Cambria"/>
          <w:color w:val="000000"/>
          <w:szCs w:val="22"/>
        </w:rPr>
      </w:pPr>
    </w:p>
    <w:p w14:paraId="5655FA43" w14:textId="02DFD879" w:rsidR="00864342" w:rsidRDefault="00864342" w:rsidP="00E5044A">
      <w:pPr>
        <w:autoSpaceDE w:val="0"/>
        <w:autoSpaceDN w:val="0"/>
        <w:adjustRightInd w:val="0"/>
        <w:spacing w:before="0" w:after="51"/>
        <w:ind w:left="426"/>
        <w:rPr>
          <w:rFonts w:eastAsiaTheme="minorHAnsi" w:cstheme="minorHAnsi"/>
          <w:color w:val="000000"/>
          <w:szCs w:val="22"/>
        </w:rPr>
      </w:pPr>
      <w:r w:rsidRPr="00864342">
        <w:rPr>
          <w:rFonts w:eastAsiaTheme="minorHAnsi" w:cstheme="minorHAnsi"/>
          <w:color w:val="000000"/>
          <w:szCs w:val="22"/>
        </w:rPr>
        <w:t>• Pro akce mimo školu platí zvláštní bezpečnostní předpisy, se kterými musí být žáci předem seznámeni. Jedná se o činnosti, jejichž obsah poučení je</w:t>
      </w:r>
      <w:r w:rsidR="00834E87">
        <w:rPr>
          <w:rFonts w:eastAsiaTheme="minorHAnsi" w:cstheme="minorHAnsi"/>
          <w:color w:val="000000"/>
          <w:szCs w:val="22"/>
        </w:rPr>
        <w:t xml:space="preserve">v Příloze </w:t>
      </w:r>
      <w:r w:rsidR="0066235F">
        <w:rPr>
          <w:rFonts w:eastAsiaTheme="minorHAnsi" w:cstheme="minorHAnsi"/>
          <w:color w:val="000000"/>
          <w:szCs w:val="22"/>
        </w:rPr>
        <w:t xml:space="preserve">č. </w:t>
      </w:r>
      <w:r w:rsidR="00834E87">
        <w:rPr>
          <w:rFonts w:eastAsiaTheme="minorHAnsi" w:cstheme="minorHAnsi"/>
          <w:color w:val="000000"/>
          <w:szCs w:val="22"/>
        </w:rPr>
        <w:t xml:space="preserve">3. Školního řádu a ve směrnici </w:t>
      </w:r>
      <w:r w:rsidR="0066235F">
        <w:rPr>
          <w:rFonts w:eastAsiaTheme="minorHAnsi" w:cstheme="minorHAnsi"/>
          <w:color w:val="000000"/>
          <w:szCs w:val="22"/>
        </w:rPr>
        <w:t>„</w:t>
      </w:r>
      <w:r w:rsidR="00834E87">
        <w:rPr>
          <w:rFonts w:eastAsiaTheme="minorHAnsi" w:cstheme="minorHAnsi"/>
          <w:color w:val="000000"/>
          <w:szCs w:val="22"/>
        </w:rPr>
        <w:t>Škola v přírodě, adaptační pobyt</w:t>
      </w:r>
      <w:r w:rsidR="0066235F">
        <w:rPr>
          <w:rFonts w:eastAsiaTheme="minorHAnsi" w:cstheme="minorHAnsi"/>
          <w:color w:val="000000"/>
          <w:szCs w:val="22"/>
        </w:rPr>
        <w:t>“</w:t>
      </w:r>
      <w:r w:rsidR="00834E87">
        <w:rPr>
          <w:rFonts w:eastAsiaTheme="minorHAnsi" w:cstheme="minorHAnsi"/>
          <w:color w:val="000000"/>
          <w:szCs w:val="22"/>
        </w:rPr>
        <w:t xml:space="preserve">. </w:t>
      </w:r>
    </w:p>
    <w:p w14:paraId="0FE45358" w14:textId="2FBE0AC6" w:rsidR="00E5044A" w:rsidRPr="00E5044A" w:rsidRDefault="00E5044A" w:rsidP="00E5044A">
      <w:pPr>
        <w:autoSpaceDE w:val="0"/>
        <w:autoSpaceDN w:val="0"/>
        <w:adjustRightInd w:val="0"/>
        <w:spacing w:before="0" w:after="0"/>
        <w:ind w:left="426"/>
        <w:rPr>
          <w:rFonts w:ascii="Calibri" w:eastAsiaTheme="minorHAnsi" w:hAnsi="Calibri" w:cs="Calibri"/>
          <w:color w:val="000000"/>
          <w:szCs w:val="22"/>
        </w:rPr>
      </w:pPr>
      <w:r w:rsidRPr="00864342">
        <w:rPr>
          <w:rFonts w:eastAsiaTheme="minorHAnsi" w:cstheme="minorHAnsi"/>
          <w:color w:val="000000"/>
          <w:szCs w:val="22"/>
        </w:rPr>
        <w:t>•</w:t>
      </w:r>
      <w:r>
        <w:rPr>
          <w:rFonts w:eastAsiaTheme="minorHAnsi" w:cstheme="minorHAnsi"/>
          <w:color w:val="000000"/>
          <w:szCs w:val="22"/>
        </w:rPr>
        <w:t xml:space="preserve"> </w:t>
      </w:r>
      <w:r w:rsidRPr="00E5044A">
        <w:rPr>
          <w:rFonts w:ascii="Calibri" w:eastAsiaTheme="minorHAnsi" w:hAnsi="Calibri" w:cs="Calibri"/>
          <w:color w:val="000000"/>
          <w:szCs w:val="22"/>
        </w:rPr>
        <w:t xml:space="preserve">Při pobytu v ubytovacích zařízeních se žáci podřizují vnitřnímu řádu tohoto zařízení a dbají všech pokynů pracovníků tohoto zařízení. </w:t>
      </w:r>
    </w:p>
    <w:p w14:paraId="17FEE890" w14:textId="77777777" w:rsidR="00E5044A" w:rsidRDefault="00E5044A" w:rsidP="00E5044A">
      <w:pPr>
        <w:pStyle w:val="Odstavecseseznamem"/>
        <w:autoSpaceDE w:val="0"/>
        <w:autoSpaceDN w:val="0"/>
        <w:adjustRightInd w:val="0"/>
        <w:spacing w:before="0" w:after="51"/>
        <w:ind w:left="786"/>
        <w:rPr>
          <w:rFonts w:eastAsiaTheme="minorHAnsi" w:cstheme="minorHAnsi"/>
          <w:color w:val="000000"/>
          <w:szCs w:val="22"/>
        </w:rPr>
      </w:pPr>
    </w:p>
    <w:p w14:paraId="4F06E6D1" w14:textId="475857F2" w:rsidR="00E5044A" w:rsidRDefault="00E5044A" w:rsidP="00E5044A">
      <w:pPr>
        <w:autoSpaceDE w:val="0"/>
        <w:autoSpaceDN w:val="0"/>
        <w:adjustRightInd w:val="0"/>
        <w:spacing w:before="0" w:after="51"/>
        <w:rPr>
          <w:rFonts w:eastAsiaTheme="minorHAnsi" w:cstheme="minorHAnsi"/>
          <w:color w:val="000000"/>
          <w:szCs w:val="22"/>
        </w:rPr>
      </w:pPr>
    </w:p>
    <w:p w14:paraId="2332B11D" w14:textId="6DD9920C" w:rsidR="00E5044A" w:rsidRPr="00834E87" w:rsidRDefault="00E5044A" w:rsidP="00834E8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51"/>
        <w:ind w:hanging="720"/>
        <w:rPr>
          <w:sz w:val="24"/>
          <w:u w:val="single"/>
        </w:rPr>
      </w:pPr>
      <w:r w:rsidRPr="00834E87">
        <w:rPr>
          <w:sz w:val="24"/>
          <w:u w:val="single"/>
        </w:rPr>
        <w:t>Poučení před prázdninami</w:t>
      </w:r>
    </w:p>
    <w:p w14:paraId="4EC4C7A6" w14:textId="77777777" w:rsidR="00E5044A" w:rsidRPr="0066235F" w:rsidRDefault="00E5044A" w:rsidP="00E5044A">
      <w:pPr>
        <w:pStyle w:val="Odstavecseseznamem"/>
        <w:autoSpaceDE w:val="0"/>
        <w:autoSpaceDN w:val="0"/>
        <w:adjustRightInd w:val="0"/>
        <w:spacing w:before="0" w:after="51"/>
        <w:ind w:left="720"/>
        <w:rPr>
          <w:sz w:val="16"/>
          <w:szCs w:val="16"/>
        </w:rPr>
      </w:pPr>
    </w:p>
    <w:p w14:paraId="445C29A3" w14:textId="6E2C1DB8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Varování před škodlivými vlivy alkoholu, kouření, drog </w:t>
      </w:r>
    </w:p>
    <w:p w14:paraId="79BC0E80" w14:textId="79896B48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Varování před známostmi s cizími osobami, nebezpečí násilí. </w:t>
      </w:r>
    </w:p>
    <w:p w14:paraId="3632CD5A" w14:textId="2C43875E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Upozornění na možná nebezpečí pro život a zdraví v případě nálezu a manipulace s nebezpečnými předměty a poučení, jak se v takové situaci zachovat. </w:t>
      </w:r>
    </w:p>
    <w:p w14:paraId="25A51536" w14:textId="78287121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Nebezpečí vzniku požáru (kouření, zábavná pyrotechnika). </w:t>
      </w:r>
    </w:p>
    <w:p w14:paraId="410F5B9F" w14:textId="1F3C8C2B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Varování před koupáním v místech, které žák nezná. </w:t>
      </w:r>
    </w:p>
    <w:p w14:paraId="31E3F96F" w14:textId="297F99D0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Dodržování dopravní kázně (chůze, jízda na kole a řádný stav kola) </w:t>
      </w:r>
    </w:p>
    <w:p w14:paraId="15402BFA" w14:textId="7CA2E7B5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Další možná nebezpečí – lezení po stromech, kládách v lese, přelézání plotu, hra s cizími zvířaty apod. </w:t>
      </w:r>
    </w:p>
    <w:p w14:paraId="1D29A24C" w14:textId="6B079595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Úžeh, úpal, autonehody, první pomoc </w:t>
      </w:r>
    </w:p>
    <w:p w14:paraId="24AAD739" w14:textId="21B2F94A" w:rsidR="00E5044A" w:rsidRPr="0066235F" w:rsidRDefault="00E5044A" w:rsidP="0066235F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66235F">
        <w:rPr>
          <w:rFonts w:asciiTheme="minorHAnsi" w:hAnsiTheme="minorHAnsi" w:cstheme="minorHAnsi"/>
          <w:sz w:val="22"/>
          <w:szCs w:val="22"/>
        </w:rPr>
        <w:t xml:space="preserve">• Zákaz her na staveništích, zemědělských a soukromých objektech </w:t>
      </w:r>
    </w:p>
    <w:sectPr w:rsidR="00E5044A" w:rsidRPr="0066235F" w:rsidSect="000379F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66DE" w14:textId="77777777" w:rsidR="00283D51" w:rsidRDefault="00283D51" w:rsidP="000379F2">
      <w:pPr>
        <w:spacing w:before="0" w:after="0"/>
      </w:pPr>
      <w:r>
        <w:separator/>
      </w:r>
    </w:p>
  </w:endnote>
  <w:endnote w:type="continuationSeparator" w:id="0">
    <w:p w14:paraId="41E0DE25" w14:textId="77777777" w:rsidR="00283D51" w:rsidRDefault="00283D51" w:rsidP="000379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0137" w14:textId="45132127" w:rsidR="000379F2" w:rsidRDefault="000379F2">
    <w:pPr>
      <w:pStyle w:val="Zpat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09EBAFFD" wp14:editId="31CB26B9">
          <wp:extent cx="5372100" cy="390525"/>
          <wp:effectExtent l="0" t="0" r="0" b="0"/>
          <wp:docPr id="1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EE7B" w14:textId="23C10B5A" w:rsidR="000379F2" w:rsidRDefault="000379F2">
    <w:pPr>
      <w:pStyle w:val="Zpat"/>
    </w:pPr>
    <w:r>
      <w:rPr>
        <w:rFonts w:ascii="Gotham Rounded Bold" w:hAnsi="Gotham Rounded Bold" w:cs="Gotham Rounded Bold"/>
        <w:b/>
        <w:bCs/>
        <w:noProof/>
        <w:color w:val="6F7072"/>
        <w:spacing w:val="-1"/>
        <w:sz w:val="18"/>
        <w:szCs w:val="18"/>
      </w:rPr>
      <w:drawing>
        <wp:inline distT="0" distB="0" distL="0" distR="0" wp14:anchorId="3FDD449A" wp14:editId="269D97AC">
          <wp:extent cx="5372100" cy="390525"/>
          <wp:effectExtent l="0" t="0" r="0" b="0"/>
          <wp:docPr id="6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14B7" w14:textId="77777777" w:rsidR="00283D51" w:rsidRDefault="00283D51" w:rsidP="000379F2">
      <w:pPr>
        <w:spacing w:before="0" w:after="0"/>
      </w:pPr>
      <w:r>
        <w:separator/>
      </w:r>
    </w:p>
  </w:footnote>
  <w:footnote w:type="continuationSeparator" w:id="0">
    <w:p w14:paraId="49D24CFB" w14:textId="77777777" w:rsidR="00283D51" w:rsidRDefault="00283D51" w:rsidP="000379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8C51" w14:textId="744B182D" w:rsidR="000379F2" w:rsidRDefault="000379F2">
    <w:pPr>
      <w:pStyle w:val="Zhlav"/>
    </w:pPr>
    <w:r>
      <w:t xml:space="preserve">                                                                                                                                                            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C204" w14:textId="0042C8FB" w:rsidR="000379F2" w:rsidRDefault="000379F2" w:rsidP="000379F2">
    <w:pPr>
      <w:pStyle w:val="Zhlav"/>
    </w:pPr>
    <w:r>
      <w:t xml:space="preserve">Příloha č. </w:t>
    </w:r>
    <w:r w:rsidR="009A3481">
      <w:t>2</w:t>
    </w:r>
    <w:r>
      <w:t xml:space="preserve"> ke Školnímu řádu</w:t>
    </w:r>
  </w:p>
  <w:p w14:paraId="4E22C49A" w14:textId="77777777" w:rsidR="000379F2" w:rsidRPr="000379F2" w:rsidRDefault="000379F2" w:rsidP="000379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2FC2A7"/>
    <w:multiLevelType w:val="hybridMultilevel"/>
    <w:tmpl w:val="B32D93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05946"/>
    <w:multiLevelType w:val="hybridMultilevel"/>
    <w:tmpl w:val="029F5B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649242"/>
    <w:multiLevelType w:val="hybridMultilevel"/>
    <w:tmpl w:val="321C3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135FD9"/>
    <w:multiLevelType w:val="hybridMultilevel"/>
    <w:tmpl w:val="084C0D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3F01E2"/>
    <w:multiLevelType w:val="hybridMultilevel"/>
    <w:tmpl w:val="ECEE0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986D1C"/>
    <w:multiLevelType w:val="hybridMultilevel"/>
    <w:tmpl w:val="48C66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4F6A3D"/>
    <w:multiLevelType w:val="multilevel"/>
    <w:tmpl w:val="D9B4603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7" w15:restartNumberingAfterBreak="0">
    <w:nsid w:val="04B966C9"/>
    <w:multiLevelType w:val="hybridMultilevel"/>
    <w:tmpl w:val="04601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83992"/>
    <w:multiLevelType w:val="multilevel"/>
    <w:tmpl w:val="B4BAE862"/>
    <w:lvl w:ilvl="0">
      <w:start w:val="1"/>
      <w:numFmt w:val="decimal"/>
      <w:pStyle w:val="Nadpis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BFAB92D"/>
    <w:multiLevelType w:val="hybridMultilevel"/>
    <w:tmpl w:val="2B4BB5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3D46AB"/>
    <w:multiLevelType w:val="hybridMultilevel"/>
    <w:tmpl w:val="B34AA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7066D"/>
    <w:multiLevelType w:val="hybridMultilevel"/>
    <w:tmpl w:val="E9E6D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8A3"/>
    <w:multiLevelType w:val="hybridMultilevel"/>
    <w:tmpl w:val="8AFA3B46"/>
    <w:lvl w:ilvl="0" w:tplc="693C93BE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5474F2"/>
    <w:multiLevelType w:val="hybridMultilevel"/>
    <w:tmpl w:val="36640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2C1B4"/>
    <w:multiLevelType w:val="hybridMultilevel"/>
    <w:tmpl w:val="159D89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E77135C"/>
    <w:multiLevelType w:val="hybridMultilevel"/>
    <w:tmpl w:val="0722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0221"/>
    <w:multiLevelType w:val="hybridMultilevel"/>
    <w:tmpl w:val="0BF61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DCC2"/>
    <w:multiLevelType w:val="hybridMultilevel"/>
    <w:tmpl w:val="583050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2BC034"/>
    <w:multiLevelType w:val="hybridMultilevel"/>
    <w:tmpl w:val="28410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4625870">
    <w:abstractNumId w:val="8"/>
  </w:num>
  <w:num w:numId="2" w16cid:durableId="1160199763">
    <w:abstractNumId w:val="7"/>
  </w:num>
  <w:num w:numId="3" w16cid:durableId="1708721963">
    <w:abstractNumId w:val="13"/>
  </w:num>
  <w:num w:numId="4" w16cid:durableId="718013283">
    <w:abstractNumId w:val="5"/>
  </w:num>
  <w:num w:numId="5" w16cid:durableId="1369380185">
    <w:abstractNumId w:val="15"/>
  </w:num>
  <w:num w:numId="6" w16cid:durableId="643389689">
    <w:abstractNumId w:val="10"/>
  </w:num>
  <w:num w:numId="7" w16cid:durableId="1147434585">
    <w:abstractNumId w:val="18"/>
  </w:num>
  <w:num w:numId="8" w16cid:durableId="762216298">
    <w:abstractNumId w:val="3"/>
  </w:num>
  <w:num w:numId="9" w16cid:durableId="2081714550">
    <w:abstractNumId w:val="14"/>
  </w:num>
  <w:num w:numId="10" w16cid:durableId="222377856">
    <w:abstractNumId w:val="4"/>
  </w:num>
  <w:num w:numId="11" w16cid:durableId="2123765549">
    <w:abstractNumId w:val="6"/>
  </w:num>
  <w:num w:numId="12" w16cid:durableId="849026378">
    <w:abstractNumId w:val="16"/>
  </w:num>
  <w:num w:numId="13" w16cid:durableId="2145848273">
    <w:abstractNumId w:val="2"/>
  </w:num>
  <w:num w:numId="14" w16cid:durableId="738945092">
    <w:abstractNumId w:val="1"/>
  </w:num>
  <w:num w:numId="15" w16cid:durableId="1050229697">
    <w:abstractNumId w:val="0"/>
  </w:num>
  <w:num w:numId="16" w16cid:durableId="514728323">
    <w:abstractNumId w:val="11"/>
  </w:num>
  <w:num w:numId="17" w16cid:durableId="422144669">
    <w:abstractNumId w:val="17"/>
  </w:num>
  <w:num w:numId="18" w16cid:durableId="1170675628">
    <w:abstractNumId w:val="12"/>
  </w:num>
  <w:num w:numId="19" w16cid:durableId="522785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F2"/>
    <w:rsid w:val="000379F2"/>
    <w:rsid w:val="00223842"/>
    <w:rsid w:val="00265665"/>
    <w:rsid w:val="00283D51"/>
    <w:rsid w:val="002B722C"/>
    <w:rsid w:val="0046088F"/>
    <w:rsid w:val="004A4692"/>
    <w:rsid w:val="005C7EBD"/>
    <w:rsid w:val="006506A7"/>
    <w:rsid w:val="0066235F"/>
    <w:rsid w:val="00834E87"/>
    <w:rsid w:val="00864342"/>
    <w:rsid w:val="009302AB"/>
    <w:rsid w:val="009A3481"/>
    <w:rsid w:val="009C24D2"/>
    <w:rsid w:val="00A87522"/>
    <w:rsid w:val="00E11846"/>
    <w:rsid w:val="00E5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D61D"/>
  <w15:chartTrackingRefBased/>
  <w15:docId w15:val="{458995A6-91A4-487D-AD21-913F1FFA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79F2"/>
    <w:pPr>
      <w:spacing w:before="120" w:after="60" w:line="240" w:lineRule="auto"/>
    </w:pPr>
    <w:rPr>
      <w:rFonts w:eastAsia="MS Mincho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0379F2"/>
    <w:pPr>
      <w:keepNext/>
      <w:pageBreakBefore/>
      <w:widowControl w:val="0"/>
      <w:numPr>
        <w:numId w:val="1"/>
      </w:numPr>
      <w:autoSpaceDE w:val="0"/>
      <w:autoSpaceDN w:val="0"/>
      <w:adjustRightInd w:val="0"/>
      <w:spacing w:before="0" w:after="120"/>
      <w:ind w:left="0" w:firstLine="0"/>
      <w:jc w:val="center"/>
      <w:outlineLvl w:val="0"/>
    </w:pPr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379F2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360" w:after="120"/>
      <w:ind w:left="0" w:firstLine="0"/>
      <w:outlineLvl w:val="1"/>
    </w:pPr>
    <w:rPr>
      <w:rFonts w:ascii="Calibri" w:eastAsia="Times New Roman" w:hAnsi="Calibri" w:cs="Arial"/>
      <w:b/>
      <w:iCs/>
      <w:caps/>
      <w:szCs w:val="22"/>
      <w:lang w:val="en-US" w:eastAsia="cs-CZ"/>
    </w:rPr>
  </w:style>
  <w:style w:type="paragraph" w:styleId="Nadpis3">
    <w:name w:val="heading 3"/>
    <w:basedOn w:val="Normln"/>
    <w:link w:val="Nadpis3Char"/>
    <w:uiPriority w:val="1"/>
    <w:qFormat/>
    <w:rsid w:val="000379F2"/>
    <w:pPr>
      <w:numPr>
        <w:ilvl w:val="2"/>
        <w:numId w:val="1"/>
      </w:numPr>
      <w:spacing w:before="240"/>
      <w:outlineLvl w:val="2"/>
    </w:pPr>
    <w:rPr>
      <w:rFonts w:ascii="Tahoma" w:eastAsia="Tahoma" w:hAnsi="Tahoma"/>
      <w:b/>
      <w:i/>
      <w:sz w:val="21"/>
      <w:szCs w:val="21"/>
    </w:rPr>
  </w:style>
  <w:style w:type="paragraph" w:styleId="Nadpis4">
    <w:name w:val="heading 4"/>
    <w:basedOn w:val="Normln"/>
    <w:link w:val="Nadpis4Char"/>
    <w:qFormat/>
    <w:rsid w:val="000379F2"/>
    <w:pPr>
      <w:numPr>
        <w:ilvl w:val="3"/>
        <w:numId w:val="1"/>
      </w:numPr>
      <w:outlineLvl w:val="3"/>
    </w:pPr>
    <w:rPr>
      <w:rFonts w:ascii="Tahoma" w:eastAsia="Tahoma" w:hAnsi="Tahoma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9F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9F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9F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9F2"/>
    <w:rPr>
      <w:rFonts w:ascii="Calibri" w:eastAsia="Times New Roman" w:hAnsi="Calibri" w:cs="Arial"/>
      <w:b/>
      <w:bCs/>
      <w:cap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379F2"/>
    <w:rPr>
      <w:rFonts w:ascii="Calibri" w:eastAsia="Times New Roman" w:hAnsi="Calibri" w:cs="Arial"/>
      <w:b/>
      <w:iCs/>
      <w:caps/>
      <w:lang w:val="en-US" w:eastAsia="cs-CZ"/>
    </w:rPr>
  </w:style>
  <w:style w:type="character" w:customStyle="1" w:styleId="Nadpis3Char">
    <w:name w:val="Nadpis 3 Char"/>
    <w:basedOn w:val="Standardnpsmoodstavce"/>
    <w:link w:val="Nadpis3"/>
    <w:uiPriority w:val="1"/>
    <w:rsid w:val="000379F2"/>
    <w:rPr>
      <w:rFonts w:ascii="Tahoma" w:eastAsia="Tahoma" w:hAnsi="Tahoma" w:cs="Times New Roman"/>
      <w:b/>
      <w:i/>
      <w:sz w:val="21"/>
      <w:szCs w:val="21"/>
    </w:rPr>
  </w:style>
  <w:style w:type="character" w:customStyle="1" w:styleId="Nadpis4Char">
    <w:name w:val="Nadpis 4 Char"/>
    <w:basedOn w:val="Standardnpsmoodstavce"/>
    <w:link w:val="Nadpis4"/>
    <w:rsid w:val="000379F2"/>
    <w:rPr>
      <w:rFonts w:ascii="Tahoma" w:eastAsia="Tahoma" w:hAnsi="Tahoma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9F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9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9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79F2"/>
  </w:style>
  <w:style w:type="paragraph" w:customStyle="1" w:styleId="Normln1">
    <w:name w:val="Normální1"/>
    <w:rsid w:val="000379F2"/>
    <w:pPr>
      <w:suppressAutoHyphens/>
      <w:spacing w:after="0" w:line="276" w:lineRule="auto"/>
    </w:pPr>
    <w:rPr>
      <w:rFonts w:ascii="Arial" w:eastAsia="Times New Roman" w:hAnsi="Arial" w:cs="Arial"/>
      <w:color w:val="000000"/>
      <w:szCs w:val="20"/>
      <w:lang w:eastAsia="ar-SA"/>
    </w:rPr>
  </w:style>
  <w:style w:type="table" w:styleId="Mkatabulky">
    <w:name w:val="Table Grid"/>
    <w:basedOn w:val="Normlntabulka"/>
    <w:uiPriority w:val="39"/>
    <w:rsid w:val="000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79F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379F2"/>
    <w:rPr>
      <w:rFonts w:eastAsia="MS Mincho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379F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379F2"/>
    <w:rPr>
      <w:rFonts w:eastAsia="MS Mincho" w:cs="Times New Roman"/>
      <w:szCs w:val="24"/>
    </w:rPr>
  </w:style>
  <w:style w:type="paragraph" w:customStyle="1" w:styleId="Default">
    <w:name w:val="Default"/>
    <w:rsid w:val="009A34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Zitova</dc:creator>
  <cp:keywords/>
  <dc:description/>
  <cp:lastModifiedBy>Dana Tvrďochová</cp:lastModifiedBy>
  <cp:revision>3</cp:revision>
  <cp:lastPrinted>2020-09-10T09:42:00Z</cp:lastPrinted>
  <dcterms:created xsi:type="dcterms:W3CDTF">2022-11-07T20:34:00Z</dcterms:created>
  <dcterms:modified xsi:type="dcterms:W3CDTF">2023-08-07T07:27:00Z</dcterms:modified>
</cp:coreProperties>
</file>