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DFD" w:rsidRPr="00134DFD" w:rsidRDefault="00134DFD" w:rsidP="00134DFD">
      <w:pPr>
        <w:shd w:val="clear" w:color="auto" w:fill="EEEEEE"/>
        <w:spacing w:after="225" w:line="240" w:lineRule="auto"/>
        <w:outlineLvl w:val="1"/>
        <w:rPr>
          <w:rFonts w:ascii="Times New Roman" w:eastAsia="Times New Roman" w:hAnsi="Times New Roman" w:cs="Times New Roman"/>
          <w:sz w:val="38"/>
          <w:szCs w:val="38"/>
          <w:lang w:eastAsia="cs-CZ"/>
        </w:rPr>
      </w:pPr>
      <w:bookmarkStart w:id="0" w:name="_GoBack"/>
      <w:bookmarkEnd w:id="0"/>
      <w:r w:rsidRPr="00134DFD">
        <w:rPr>
          <w:rFonts w:ascii="Times New Roman" w:eastAsia="Times New Roman" w:hAnsi="Times New Roman" w:cs="Times New Roman"/>
          <w:sz w:val="38"/>
          <w:szCs w:val="38"/>
          <w:lang w:eastAsia="cs-CZ"/>
        </w:rPr>
        <w:t xml:space="preserve">Kritéria pro stanovení pořadí přijetí dětí do </w:t>
      </w:r>
      <w:proofErr w:type="gramStart"/>
      <w:r w:rsidRPr="00134DFD">
        <w:rPr>
          <w:rFonts w:ascii="Times New Roman" w:eastAsia="Times New Roman" w:hAnsi="Times New Roman" w:cs="Times New Roman"/>
          <w:sz w:val="38"/>
          <w:szCs w:val="38"/>
          <w:lang w:eastAsia="cs-CZ"/>
        </w:rPr>
        <w:t xml:space="preserve">mateřských </w:t>
      </w:r>
      <w:r>
        <w:rPr>
          <w:rFonts w:ascii="Times New Roman" w:eastAsia="Times New Roman" w:hAnsi="Times New Roman" w:cs="Times New Roman"/>
          <w:sz w:val="38"/>
          <w:szCs w:val="38"/>
          <w:lang w:eastAsia="cs-CZ"/>
        </w:rPr>
        <w:t xml:space="preserve"> </w:t>
      </w:r>
      <w:r w:rsidRPr="00134DFD">
        <w:rPr>
          <w:rFonts w:ascii="Times New Roman" w:eastAsia="Times New Roman" w:hAnsi="Times New Roman" w:cs="Times New Roman"/>
          <w:sz w:val="38"/>
          <w:szCs w:val="38"/>
          <w:lang w:eastAsia="cs-CZ"/>
        </w:rPr>
        <w:t>škol</w:t>
      </w:r>
      <w:proofErr w:type="gramEnd"/>
    </w:p>
    <w:p w:rsidR="00134DFD" w:rsidRPr="00134DFD" w:rsidRDefault="00134DFD" w:rsidP="00134DFD">
      <w:pPr>
        <w:shd w:val="clear" w:color="auto" w:fill="EEEEEE"/>
        <w:spacing w:after="225" w:line="240" w:lineRule="auto"/>
        <w:rPr>
          <w:rFonts w:ascii="Arial" w:eastAsia="Times New Roman" w:hAnsi="Arial" w:cs="Arial"/>
          <w:color w:val="000000"/>
          <w:sz w:val="23"/>
          <w:szCs w:val="23"/>
          <w:lang w:eastAsia="cs-CZ"/>
        </w:rPr>
      </w:pPr>
      <w:r w:rsidRPr="00134DFD">
        <w:rPr>
          <w:rFonts w:ascii="Arial" w:eastAsia="Times New Roman" w:hAnsi="Arial" w:cs="Arial"/>
          <w:b/>
          <w:bCs/>
          <w:color w:val="000000"/>
          <w:sz w:val="23"/>
          <w:szCs w:val="23"/>
          <w:lang w:eastAsia="cs-CZ"/>
        </w:rPr>
        <w:t>1.    Trvalý pobyt dítěte (či jinak doložené)</w:t>
      </w:r>
    </w:p>
    <w:p w:rsidR="00134DFD" w:rsidRPr="00134DFD" w:rsidRDefault="00134DFD" w:rsidP="00134DFD">
      <w:pPr>
        <w:numPr>
          <w:ilvl w:val="0"/>
          <w:numId w:val="1"/>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a) místo trvalého pobytu dítěte v příslušném školském obvodu mateřské školy:</w:t>
      </w:r>
      <w:r w:rsidRPr="00134DFD">
        <w:rPr>
          <w:rFonts w:ascii="Arial" w:eastAsia="Times New Roman" w:hAnsi="Arial" w:cs="Arial"/>
          <w:b/>
          <w:bCs/>
          <w:color w:val="000000"/>
          <w:sz w:val="23"/>
          <w:szCs w:val="23"/>
          <w:lang w:eastAsia="cs-CZ"/>
        </w:rPr>
        <w:t>100 bodů</w:t>
      </w:r>
    </w:p>
    <w:p w:rsidR="00134DFD" w:rsidRPr="00134DFD" w:rsidRDefault="00134DFD" w:rsidP="00134DFD">
      <w:pPr>
        <w:numPr>
          <w:ilvl w:val="0"/>
          <w:numId w:val="1"/>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b) místo trvalého pobytu dítěte mimo školský obvod mateřské školy:</w:t>
      </w:r>
      <w:r w:rsidRPr="00134DFD">
        <w:rPr>
          <w:rFonts w:ascii="Arial" w:eastAsia="Times New Roman" w:hAnsi="Arial" w:cs="Arial"/>
          <w:b/>
          <w:bCs/>
          <w:color w:val="000000"/>
          <w:sz w:val="23"/>
          <w:szCs w:val="23"/>
          <w:lang w:eastAsia="cs-CZ"/>
        </w:rPr>
        <w:t>0 bodů</w:t>
      </w:r>
    </w:p>
    <w:p w:rsidR="00134DFD" w:rsidRPr="00134DFD" w:rsidRDefault="00134DFD" w:rsidP="00134DFD">
      <w:pPr>
        <w:shd w:val="clear" w:color="auto" w:fill="EEEEEE"/>
        <w:spacing w:after="225" w:line="240" w:lineRule="auto"/>
        <w:rPr>
          <w:rFonts w:ascii="Arial" w:eastAsia="Times New Roman" w:hAnsi="Arial" w:cs="Arial"/>
          <w:color w:val="000000"/>
          <w:sz w:val="23"/>
          <w:szCs w:val="23"/>
          <w:lang w:eastAsia="cs-CZ"/>
        </w:rPr>
      </w:pPr>
      <w:r w:rsidRPr="00134DFD">
        <w:rPr>
          <w:rFonts w:ascii="Arial" w:eastAsia="Times New Roman" w:hAnsi="Arial" w:cs="Arial"/>
          <w:b/>
          <w:bCs/>
          <w:color w:val="000000"/>
          <w:sz w:val="23"/>
          <w:szCs w:val="23"/>
          <w:lang w:eastAsia="cs-CZ"/>
        </w:rPr>
        <w:t>2.    Věková skupina</w:t>
      </w:r>
    </w:p>
    <w:p w:rsidR="00134DFD" w:rsidRPr="00134DFD" w:rsidRDefault="00134DFD" w:rsidP="00134DFD">
      <w:pPr>
        <w:numPr>
          <w:ilvl w:val="0"/>
          <w:numId w:val="2"/>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a) pětiletí předškoláci, šestiletí a starší s odkladem školní docházky:</w:t>
      </w:r>
      <w:r w:rsidRPr="00134DFD">
        <w:rPr>
          <w:rFonts w:ascii="Arial" w:eastAsia="Times New Roman" w:hAnsi="Arial" w:cs="Arial"/>
          <w:b/>
          <w:bCs/>
          <w:color w:val="000000"/>
          <w:sz w:val="23"/>
          <w:szCs w:val="23"/>
          <w:lang w:eastAsia="cs-CZ"/>
        </w:rPr>
        <w:t>40 bodů</w:t>
      </w:r>
    </w:p>
    <w:p w:rsidR="00134DFD" w:rsidRPr="00134DFD" w:rsidRDefault="00134DFD" w:rsidP="00134DFD">
      <w:pPr>
        <w:numPr>
          <w:ilvl w:val="0"/>
          <w:numId w:val="2"/>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b) čtyřletí:</w:t>
      </w:r>
      <w:r w:rsidRPr="00134DFD">
        <w:rPr>
          <w:rFonts w:ascii="Arial" w:eastAsia="Times New Roman" w:hAnsi="Arial" w:cs="Arial"/>
          <w:b/>
          <w:bCs/>
          <w:color w:val="000000"/>
          <w:sz w:val="23"/>
          <w:szCs w:val="23"/>
          <w:lang w:eastAsia="cs-CZ"/>
        </w:rPr>
        <w:t>30 bodů</w:t>
      </w:r>
    </w:p>
    <w:p w:rsidR="00134DFD" w:rsidRPr="00134DFD" w:rsidRDefault="00134DFD" w:rsidP="00134DFD">
      <w:pPr>
        <w:numPr>
          <w:ilvl w:val="0"/>
          <w:numId w:val="2"/>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c) tříletí:</w:t>
      </w:r>
      <w:r w:rsidRPr="00134DFD">
        <w:rPr>
          <w:rFonts w:ascii="Arial" w:eastAsia="Times New Roman" w:hAnsi="Arial" w:cs="Arial"/>
          <w:b/>
          <w:bCs/>
          <w:color w:val="000000"/>
          <w:sz w:val="23"/>
          <w:szCs w:val="23"/>
          <w:lang w:eastAsia="cs-CZ"/>
        </w:rPr>
        <w:t>20 bodů</w:t>
      </w:r>
    </w:p>
    <w:p w:rsidR="00134DFD" w:rsidRPr="00134DFD" w:rsidRDefault="00134DFD" w:rsidP="00134DFD">
      <w:pPr>
        <w:numPr>
          <w:ilvl w:val="0"/>
          <w:numId w:val="2"/>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d) dvouletí, kteří dosáhnou věku 3 let od 01. 09. 202</w:t>
      </w:r>
      <w:r w:rsidR="00530060">
        <w:rPr>
          <w:rFonts w:ascii="Arial" w:eastAsia="Times New Roman" w:hAnsi="Arial" w:cs="Arial"/>
          <w:color w:val="000000"/>
          <w:sz w:val="23"/>
          <w:szCs w:val="23"/>
          <w:lang w:eastAsia="cs-CZ"/>
        </w:rPr>
        <w:t>2</w:t>
      </w:r>
      <w:r w:rsidRPr="00134DFD">
        <w:rPr>
          <w:rFonts w:ascii="Arial" w:eastAsia="Times New Roman" w:hAnsi="Arial" w:cs="Arial"/>
          <w:color w:val="000000"/>
          <w:sz w:val="23"/>
          <w:szCs w:val="23"/>
          <w:lang w:eastAsia="cs-CZ"/>
        </w:rPr>
        <w:t xml:space="preserve"> do 31. 12. 202</w:t>
      </w:r>
      <w:r w:rsidR="00530060">
        <w:rPr>
          <w:rFonts w:ascii="Arial" w:eastAsia="Times New Roman" w:hAnsi="Arial" w:cs="Arial"/>
          <w:color w:val="000000"/>
          <w:sz w:val="23"/>
          <w:szCs w:val="23"/>
          <w:lang w:eastAsia="cs-CZ"/>
        </w:rPr>
        <w:t>2</w:t>
      </w:r>
      <w:r w:rsidRPr="00134DFD">
        <w:rPr>
          <w:rFonts w:ascii="Arial" w:eastAsia="Times New Roman" w:hAnsi="Arial" w:cs="Arial"/>
          <w:color w:val="000000"/>
          <w:sz w:val="23"/>
          <w:szCs w:val="23"/>
          <w:lang w:eastAsia="cs-CZ"/>
        </w:rPr>
        <w:t>:</w:t>
      </w:r>
      <w:r w:rsidRPr="00134DFD">
        <w:rPr>
          <w:rFonts w:ascii="Arial" w:eastAsia="Times New Roman" w:hAnsi="Arial" w:cs="Arial"/>
          <w:b/>
          <w:bCs/>
          <w:color w:val="000000"/>
          <w:sz w:val="23"/>
          <w:szCs w:val="23"/>
          <w:lang w:eastAsia="cs-CZ"/>
        </w:rPr>
        <w:t>10 bodů</w:t>
      </w:r>
    </w:p>
    <w:p w:rsidR="00134DFD" w:rsidRPr="00134DFD" w:rsidRDefault="00134DFD" w:rsidP="00134DFD">
      <w:pPr>
        <w:numPr>
          <w:ilvl w:val="0"/>
          <w:numId w:val="2"/>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e) ostatní dvouletí:</w:t>
      </w:r>
      <w:r w:rsidRPr="00134DFD">
        <w:rPr>
          <w:rFonts w:ascii="Arial" w:eastAsia="Times New Roman" w:hAnsi="Arial" w:cs="Arial"/>
          <w:b/>
          <w:bCs/>
          <w:color w:val="000000"/>
          <w:sz w:val="23"/>
          <w:szCs w:val="23"/>
          <w:lang w:eastAsia="cs-CZ"/>
        </w:rPr>
        <w:t>0 bodů</w:t>
      </w:r>
    </w:p>
    <w:p w:rsidR="00134DFD" w:rsidRPr="00134DFD" w:rsidRDefault="00134DFD" w:rsidP="00134DFD">
      <w:pPr>
        <w:shd w:val="clear" w:color="auto" w:fill="EEEEEE"/>
        <w:spacing w:after="225" w:line="240" w:lineRule="auto"/>
        <w:rPr>
          <w:rFonts w:ascii="Arial" w:eastAsia="Times New Roman" w:hAnsi="Arial" w:cs="Arial"/>
          <w:color w:val="000000"/>
          <w:sz w:val="23"/>
          <w:szCs w:val="23"/>
          <w:lang w:eastAsia="cs-CZ"/>
        </w:rPr>
      </w:pPr>
      <w:r w:rsidRPr="00134DFD">
        <w:rPr>
          <w:rFonts w:ascii="Arial" w:eastAsia="Times New Roman" w:hAnsi="Arial" w:cs="Arial"/>
          <w:b/>
          <w:bCs/>
          <w:color w:val="000000"/>
          <w:sz w:val="23"/>
          <w:szCs w:val="23"/>
          <w:lang w:eastAsia="cs-CZ"/>
        </w:rPr>
        <w:t>3.    Den věku dítěte v roce</w:t>
      </w:r>
    </w:p>
    <w:p w:rsidR="00134DFD" w:rsidRPr="00134DFD" w:rsidRDefault="00134DFD" w:rsidP="00134DFD">
      <w:pPr>
        <w:numPr>
          <w:ilvl w:val="0"/>
          <w:numId w:val="3"/>
        </w:numPr>
        <w:shd w:val="clear" w:color="auto" w:fill="EEEEEE"/>
        <w:spacing w:before="100" w:beforeAutospacing="1" w:after="100" w:afterAutospacing="1" w:line="240" w:lineRule="auto"/>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a) za každý den v roce (365 dní) věku dítěte dosažený k 31.</w:t>
      </w:r>
      <w:r>
        <w:rPr>
          <w:rFonts w:ascii="Arial" w:eastAsia="Times New Roman" w:hAnsi="Arial" w:cs="Arial"/>
          <w:color w:val="000000"/>
          <w:sz w:val="23"/>
          <w:szCs w:val="23"/>
          <w:lang w:eastAsia="cs-CZ"/>
        </w:rPr>
        <w:t xml:space="preserve"> </w:t>
      </w:r>
      <w:r w:rsidRPr="00134DFD">
        <w:rPr>
          <w:rFonts w:ascii="Arial" w:eastAsia="Times New Roman" w:hAnsi="Arial" w:cs="Arial"/>
          <w:color w:val="000000"/>
          <w:sz w:val="23"/>
          <w:szCs w:val="23"/>
          <w:lang w:eastAsia="cs-CZ"/>
        </w:rPr>
        <w:t>08.</w:t>
      </w:r>
      <w:r>
        <w:rPr>
          <w:rFonts w:ascii="Arial" w:eastAsia="Times New Roman" w:hAnsi="Arial" w:cs="Arial"/>
          <w:color w:val="000000"/>
          <w:sz w:val="23"/>
          <w:szCs w:val="23"/>
          <w:lang w:eastAsia="cs-CZ"/>
        </w:rPr>
        <w:t xml:space="preserve"> </w:t>
      </w:r>
      <w:r w:rsidR="00530060">
        <w:rPr>
          <w:rFonts w:ascii="Arial" w:eastAsia="Times New Roman" w:hAnsi="Arial" w:cs="Arial"/>
          <w:color w:val="000000"/>
          <w:sz w:val="23"/>
          <w:szCs w:val="23"/>
          <w:lang w:eastAsia="cs-CZ"/>
        </w:rPr>
        <w:t>2022</w:t>
      </w:r>
      <w:r w:rsidRPr="00134DFD">
        <w:rPr>
          <w:rFonts w:ascii="Arial" w:eastAsia="Times New Roman" w:hAnsi="Arial" w:cs="Arial"/>
          <w:color w:val="000000"/>
          <w:sz w:val="23"/>
          <w:szCs w:val="23"/>
          <w:lang w:eastAsia="cs-CZ"/>
        </w:rPr>
        <w:t>:</w:t>
      </w:r>
      <w:r w:rsidRPr="00134DFD">
        <w:rPr>
          <w:rFonts w:ascii="Arial" w:eastAsia="Times New Roman" w:hAnsi="Arial" w:cs="Arial"/>
          <w:b/>
          <w:bCs/>
          <w:color w:val="000000"/>
          <w:sz w:val="23"/>
          <w:szCs w:val="23"/>
          <w:lang w:eastAsia="cs-CZ"/>
        </w:rPr>
        <w:t>0.02 bodů</w:t>
      </w:r>
    </w:p>
    <w:p w:rsidR="00134DFD" w:rsidRPr="00134DFD" w:rsidRDefault="00134DFD" w:rsidP="00134DFD">
      <w:pPr>
        <w:shd w:val="clear" w:color="auto" w:fill="F5F5F5"/>
        <w:spacing w:line="240" w:lineRule="auto"/>
        <w:rPr>
          <w:rFonts w:ascii="Arial" w:eastAsia="Times New Roman" w:hAnsi="Arial" w:cs="Arial"/>
          <w:color w:val="000000"/>
          <w:sz w:val="23"/>
          <w:szCs w:val="23"/>
          <w:lang w:eastAsia="cs-CZ"/>
        </w:rPr>
      </w:pPr>
      <w:r w:rsidRPr="00134DFD">
        <w:rPr>
          <w:rFonts w:ascii="Arial" w:eastAsia="Times New Roman" w:hAnsi="Arial" w:cs="Arial"/>
          <w:b/>
          <w:bCs/>
          <w:color w:val="000000"/>
          <w:sz w:val="23"/>
          <w:szCs w:val="23"/>
          <w:lang w:eastAsia="cs-CZ"/>
        </w:rPr>
        <w:t>Vysvětlivky k pořadí přijímání dětí do mateřských škol</w:t>
      </w:r>
    </w:p>
    <w:p w:rsidR="00134DFD" w:rsidRPr="00134DFD" w:rsidRDefault="00134DFD" w:rsidP="00134DFD">
      <w:pPr>
        <w:shd w:val="clear" w:color="auto" w:fill="EEEEEE"/>
        <w:spacing w:after="225" w:line="240" w:lineRule="auto"/>
        <w:jc w:val="both"/>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Dítě, na které se vztahuje povinné předškolní vzdělávání podle § 34a školského zákona s prokazatelně doloženým pobytem v MČ Praha 11. Povinnost předškolního vzdělávání nastává od 1. září školního roku následujícího po datu, kdy dítě dosáhne pěti let věku, až do doby, kdy dítě zahájí povinnou školní docházku. Zákonný zástupce je povinen přihlásit dítě, které dosáhne do 31. 8. 202</w:t>
      </w:r>
      <w:r w:rsidR="00530060">
        <w:rPr>
          <w:rFonts w:ascii="Arial" w:eastAsia="Times New Roman" w:hAnsi="Arial" w:cs="Arial"/>
          <w:color w:val="000000"/>
          <w:sz w:val="23"/>
          <w:szCs w:val="23"/>
          <w:lang w:eastAsia="cs-CZ"/>
        </w:rPr>
        <w:t>2</w:t>
      </w:r>
      <w:r w:rsidRPr="00134DFD">
        <w:rPr>
          <w:rFonts w:ascii="Arial" w:eastAsia="Times New Roman" w:hAnsi="Arial" w:cs="Arial"/>
          <w:color w:val="000000"/>
          <w:sz w:val="23"/>
          <w:szCs w:val="23"/>
          <w:lang w:eastAsia="cs-CZ"/>
        </w:rPr>
        <w:t xml:space="preserve"> pěti let k zápisu k předškolnímu vzdělávání;</w:t>
      </w:r>
    </w:p>
    <w:p w:rsidR="00134DFD" w:rsidRPr="00134DFD" w:rsidRDefault="00134DFD" w:rsidP="00134DFD">
      <w:pPr>
        <w:shd w:val="clear" w:color="auto" w:fill="EEEEEE"/>
        <w:spacing w:after="225" w:line="240" w:lineRule="auto"/>
        <w:jc w:val="both"/>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Nárokové přijetí dítěte s prokazatelně doloženým pobytem v MČ Praha 11, které před začátkem š</w:t>
      </w:r>
      <w:r w:rsidR="00530060">
        <w:rPr>
          <w:rFonts w:ascii="Arial" w:eastAsia="Times New Roman" w:hAnsi="Arial" w:cs="Arial"/>
          <w:color w:val="000000"/>
          <w:sz w:val="23"/>
          <w:szCs w:val="23"/>
          <w:lang w:eastAsia="cs-CZ"/>
        </w:rPr>
        <w:t>kolního roku (tj. do 31. 8. 2022</w:t>
      </w:r>
      <w:r w:rsidRPr="00134DFD">
        <w:rPr>
          <w:rFonts w:ascii="Arial" w:eastAsia="Times New Roman" w:hAnsi="Arial" w:cs="Arial"/>
          <w:color w:val="000000"/>
          <w:sz w:val="23"/>
          <w:szCs w:val="23"/>
          <w:lang w:eastAsia="cs-CZ"/>
        </w:rPr>
        <w:t>) dosáhne nejméně čtvrtého roku věku, seřazené podle data narození od nejstarších po nejmladší, a to do výše povoleného počtu dětí uvedeného v rejstříku škol a školských zařízeni;</w:t>
      </w:r>
    </w:p>
    <w:p w:rsidR="00134DFD" w:rsidRPr="00134DFD" w:rsidRDefault="00134DFD" w:rsidP="00134DFD">
      <w:pPr>
        <w:shd w:val="clear" w:color="auto" w:fill="EEEEEE"/>
        <w:spacing w:after="225" w:line="240" w:lineRule="auto"/>
        <w:jc w:val="both"/>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Nárokové přijetí dítěte s prokazatelně doloženým pobytem v MČ Praha 11, které před začátkem školního roku (tj. do 31. 8. 202</w:t>
      </w:r>
      <w:r w:rsidR="00530060">
        <w:rPr>
          <w:rFonts w:ascii="Arial" w:eastAsia="Times New Roman" w:hAnsi="Arial" w:cs="Arial"/>
          <w:color w:val="000000"/>
          <w:sz w:val="23"/>
          <w:szCs w:val="23"/>
          <w:lang w:eastAsia="cs-CZ"/>
        </w:rPr>
        <w:t>2</w:t>
      </w:r>
      <w:r w:rsidRPr="00134DFD">
        <w:rPr>
          <w:rFonts w:ascii="Arial" w:eastAsia="Times New Roman" w:hAnsi="Arial" w:cs="Arial"/>
          <w:color w:val="000000"/>
          <w:sz w:val="23"/>
          <w:szCs w:val="23"/>
          <w:lang w:eastAsia="cs-CZ"/>
        </w:rPr>
        <w:t>) dosáhne nejméně třetího roku věku, seřazené podle data narození od nejstarších po nejmladší, a to do výše povoleného počtu dětí uvedeného v rejstříku škol a školských zařízeni;</w:t>
      </w:r>
    </w:p>
    <w:p w:rsidR="00134DFD" w:rsidRPr="00134DFD" w:rsidRDefault="00134DFD" w:rsidP="00134DFD">
      <w:pPr>
        <w:shd w:val="clear" w:color="auto" w:fill="EEEEEE"/>
        <w:spacing w:after="225" w:line="240" w:lineRule="auto"/>
        <w:jc w:val="both"/>
        <w:rPr>
          <w:rFonts w:ascii="Arial" w:eastAsia="Times New Roman" w:hAnsi="Arial" w:cs="Arial"/>
          <w:color w:val="000000"/>
          <w:sz w:val="23"/>
          <w:szCs w:val="23"/>
          <w:lang w:eastAsia="cs-CZ"/>
        </w:rPr>
      </w:pPr>
      <w:r w:rsidRPr="00134DFD">
        <w:rPr>
          <w:rFonts w:ascii="Arial" w:eastAsia="Times New Roman" w:hAnsi="Arial" w:cs="Arial"/>
          <w:i/>
          <w:iCs/>
          <w:color w:val="000000"/>
          <w:sz w:val="23"/>
          <w:szCs w:val="23"/>
          <w:lang w:eastAsia="cs-CZ"/>
        </w:rPr>
        <w:t>případně</w:t>
      </w:r>
    </w:p>
    <w:p w:rsidR="00134DFD" w:rsidRPr="00134DFD" w:rsidRDefault="00134DFD" w:rsidP="00134DFD">
      <w:pPr>
        <w:shd w:val="clear" w:color="auto" w:fill="EEEEEE"/>
        <w:spacing w:after="225" w:line="240" w:lineRule="auto"/>
        <w:jc w:val="both"/>
        <w:rPr>
          <w:rFonts w:ascii="Arial" w:eastAsia="Times New Roman" w:hAnsi="Arial" w:cs="Arial"/>
          <w:color w:val="000000"/>
          <w:sz w:val="23"/>
          <w:szCs w:val="23"/>
          <w:lang w:eastAsia="cs-CZ"/>
        </w:rPr>
      </w:pPr>
      <w:r w:rsidRPr="00134DFD">
        <w:rPr>
          <w:rFonts w:ascii="Arial" w:eastAsia="Times New Roman" w:hAnsi="Arial" w:cs="Arial"/>
          <w:color w:val="000000"/>
          <w:sz w:val="23"/>
          <w:szCs w:val="23"/>
          <w:lang w:eastAsia="cs-CZ"/>
        </w:rPr>
        <w:t>Dvouleté dítě s prokazatelně doloženým pobytem v MČ Praha 11, které dosáhne nejméně třetího roku věku do 31. 12. 20</w:t>
      </w:r>
      <w:r w:rsidR="00530060">
        <w:rPr>
          <w:rFonts w:ascii="Arial" w:eastAsia="Times New Roman" w:hAnsi="Arial" w:cs="Arial"/>
          <w:color w:val="000000"/>
          <w:sz w:val="23"/>
          <w:szCs w:val="23"/>
          <w:lang w:eastAsia="cs-CZ"/>
        </w:rPr>
        <w:t>22</w:t>
      </w:r>
      <w:r w:rsidRPr="00134DFD">
        <w:rPr>
          <w:rFonts w:ascii="Arial" w:eastAsia="Times New Roman" w:hAnsi="Arial" w:cs="Arial"/>
          <w:color w:val="000000"/>
          <w:sz w:val="23"/>
          <w:szCs w:val="23"/>
          <w:lang w:eastAsia="cs-CZ"/>
        </w:rPr>
        <w:t>, seřazené podle data narození od nejstarších po nejmladší, a to do výše povoleného počtu dětí uvedeného v rejstříku škol a školských zařízení.</w:t>
      </w:r>
    </w:p>
    <w:p w:rsidR="00F10544" w:rsidRDefault="00F10544"/>
    <w:sectPr w:rsidR="00F10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F3746"/>
    <w:multiLevelType w:val="multilevel"/>
    <w:tmpl w:val="75CC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82406"/>
    <w:multiLevelType w:val="multilevel"/>
    <w:tmpl w:val="88F4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B2754"/>
    <w:multiLevelType w:val="multilevel"/>
    <w:tmpl w:val="DE8A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FD"/>
    <w:rsid w:val="00134DFD"/>
    <w:rsid w:val="003957D5"/>
    <w:rsid w:val="00530060"/>
    <w:rsid w:val="00F10544"/>
    <w:rsid w:val="00FD5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70798-FCF1-41AA-A926-160C883D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134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34DF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4DF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34DF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34D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34DFD"/>
    <w:rPr>
      <w:b/>
      <w:bCs/>
    </w:rPr>
  </w:style>
  <w:style w:type="paragraph" w:customStyle="1" w:styleId="rtejustify">
    <w:name w:val="rtejustify"/>
    <w:basedOn w:val="Normln"/>
    <w:rsid w:val="00134D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134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786025">
      <w:bodyDiv w:val="1"/>
      <w:marLeft w:val="0"/>
      <w:marRight w:val="0"/>
      <w:marTop w:val="0"/>
      <w:marBottom w:val="0"/>
      <w:divBdr>
        <w:top w:val="none" w:sz="0" w:space="0" w:color="auto"/>
        <w:left w:val="none" w:sz="0" w:space="0" w:color="auto"/>
        <w:bottom w:val="none" w:sz="0" w:space="0" w:color="auto"/>
        <w:right w:val="none" w:sz="0" w:space="0" w:color="auto"/>
      </w:divBdr>
      <w:divsChild>
        <w:div w:id="1552183166">
          <w:marLeft w:val="0"/>
          <w:marRight w:val="0"/>
          <w:marTop w:val="0"/>
          <w:marBottom w:val="0"/>
          <w:divBdr>
            <w:top w:val="none" w:sz="0" w:space="0" w:color="auto"/>
            <w:left w:val="none" w:sz="0" w:space="0" w:color="auto"/>
            <w:bottom w:val="none" w:sz="0" w:space="0" w:color="auto"/>
            <w:right w:val="none" w:sz="0" w:space="0" w:color="auto"/>
          </w:divBdr>
          <w:divsChild>
            <w:div w:id="318505863">
              <w:marLeft w:val="0"/>
              <w:marRight w:val="0"/>
              <w:marTop w:val="0"/>
              <w:marBottom w:val="0"/>
              <w:divBdr>
                <w:top w:val="none" w:sz="0" w:space="0" w:color="auto"/>
                <w:left w:val="none" w:sz="0" w:space="0" w:color="auto"/>
                <w:bottom w:val="none" w:sz="0" w:space="0" w:color="auto"/>
                <w:right w:val="none" w:sz="0" w:space="0" w:color="auto"/>
              </w:divBdr>
              <w:divsChild>
                <w:div w:id="1402367865">
                  <w:marLeft w:val="0"/>
                  <w:marRight w:val="0"/>
                  <w:marTop w:val="0"/>
                  <w:marBottom w:val="0"/>
                  <w:divBdr>
                    <w:top w:val="none" w:sz="0" w:space="0" w:color="auto"/>
                    <w:left w:val="none" w:sz="0" w:space="0" w:color="auto"/>
                    <w:bottom w:val="none" w:sz="0" w:space="0" w:color="auto"/>
                    <w:right w:val="none" w:sz="0" w:space="0" w:color="auto"/>
                  </w:divBdr>
                  <w:divsChild>
                    <w:div w:id="1529100140">
                      <w:marLeft w:val="0"/>
                      <w:marRight w:val="0"/>
                      <w:marTop w:val="0"/>
                      <w:marBottom w:val="0"/>
                      <w:divBdr>
                        <w:top w:val="none" w:sz="0" w:space="0" w:color="auto"/>
                        <w:left w:val="none" w:sz="0" w:space="0" w:color="auto"/>
                        <w:bottom w:val="none" w:sz="0" w:space="0" w:color="auto"/>
                        <w:right w:val="none" w:sz="0" w:space="0" w:color="auto"/>
                      </w:divBdr>
                      <w:divsChild>
                        <w:div w:id="327489253">
                          <w:marLeft w:val="0"/>
                          <w:marRight w:val="0"/>
                          <w:marTop w:val="0"/>
                          <w:marBottom w:val="0"/>
                          <w:divBdr>
                            <w:top w:val="none" w:sz="0" w:space="0" w:color="auto"/>
                            <w:left w:val="none" w:sz="0" w:space="0" w:color="auto"/>
                            <w:bottom w:val="none" w:sz="0" w:space="0" w:color="auto"/>
                            <w:right w:val="none" w:sz="0" w:space="0" w:color="auto"/>
                          </w:divBdr>
                          <w:divsChild>
                            <w:div w:id="1109814093">
                              <w:marLeft w:val="0"/>
                              <w:marRight w:val="0"/>
                              <w:marTop w:val="0"/>
                              <w:marBottom w:val="0"/>
                              <w:divBdr>
                                <w:top w:val="none" w:sz="0" w:space="0" w:color="auto"/>
                                <w:left w:val="none" w:sz="0" w:space="0" w:color="auto"/>
                                <w:bottom w:val="none" w:sz="0" w:space="0" w:color="auto"/>
                                <w:right w:val="none" w:sz="0" w:space="0" w:color="auto"/>
                              </w:divBdr>
                              <w:divsChild>
                                <w:div w:id="1746806261">
                                  <w:marLeft w:val="0"/>
                                  <w:marRight w:val="0"/>
                                  <w:marTop w:val="0"/>
                                  <w:marBottom w:val="0"/>
                                  <w:divBdr>
                                    <w:top w:val="none" w:sz="0" w:space="0" w:color="auto"/>
                                    <w:left w:val="none" w:sz="0" w:space="0" w:color="auto"/>
                                    <w:bottom w:val="none" w:sz="0" w:space="0" w:color="auto"/>
                                    <w:right w:val="none" w:sz="0" w:space="0" w:color="auto"/>
                                  </w:divBdr>
                                  <w:divsChild>
                                    <w:div w:id="931282754">
                                      <w:marLeft w:val="0"/>
                                      <w:marRight w:val="0"/>
                                      <w:marTop w:val="0"/>
                                      <w:marBottom w:val="0"/>
                                      <w:divBdr>
                                        <w:top w:val="none" w:sz="0" w:space="0" w:color="auto"/>
                                        <w:left w:val="none" w:sz="0" w:space="0" w:color="auto"/>
                                        <w:bottom w:val="none" w:sz="0" w:space="0" w:color="auto"/>
                                        <w:right w:val="none" w:sz="0" w:space="0" w:color="auto"/>
                                      </w:divBdr>
                                      <w:divsChild>
                                        <w:div w:id="135838434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1696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hospodarka</cp:lastModifiedBy>
  <cp:revision>2</cp:revision>
  <dcterms:created xsi:type="dcterms:W3CDTF">2022-11-04T14:53:00Z</dcterms:created>
  <dcterms:modified xsi:type="dcterms:W3CDTF">2022-11-04T14:53:00Z</dcterms:modified>
</cp:coreProperties>
</file>