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F7B472" w14:textId="77777777" w:rsidR="0012263E" w:rsidRDefault="0012263E" w:rsidP="0012263E">
      <w:pPr>
        <w:jc w:val="center"/>
        <w:rPr>
          <w:b/>
          <w:sz w:val="36"/>
          <w:szCs w:val="36"/>
        </w:rPr>
      </w:pPr>
      <w:r>
        <w:rPr>
          <w:b/>
          <w:sz w:val="36"/>
          <w:szCs w:val="36"/>
        </w:rPr>
        <w:t>M a t e ř s k á   š k o l a   H n á t n i c e,</w:t>
      </w:r>
    </w:p>
    <w:p w14:paraId="32D2453E" w14:textId="77777777" w:rsidR="0012263E" w:rsidRDefault="0012263E" w:rsidP="0012263E">
      <w:pPr>
        <w:jc w:val="center"/>
        <w:rPr>
          <w:sz w:val="28"/>
          <w:szCs w:val="28"/>
        </w:rPr>
      </w:pPr>
      <w:r>
        <w:rPr>
          <w:sz w:val="28"/>
          <w:szCs w:val="28"/>
        </w:rPr>
        <w:t>okres Ústí nad Orlicí, se sídlem Hnátnice 1, 561 01</w:t>
      </w:r>
    </w:p>
    <w:p w14:paraId="47B72E78" w14:textId="77777777" w:rsidR="0012263E" w:rsidRDefault="0012263E" w:rsidP="0012263E">
      <w:pPr>
        <w:jc w:val="center"/>
        <w:rPr>
          <w:sz w:val="28"/>
          <w:szCs w:val="28"/>
        </w:rPr>
      </w:pPr>
    </w:p>
    <w:p w14:paraId="597E8E5B" w14:textId="77777777" w:rsidR="0012263E" w:rsidRDefault="0012263E" w:rsidP="0012263E">
      <w:pPr>
        <w:rPr>
          <w:sz w:val="28"/>
          <w:szCs w:val="28"/>
        </w:rPr>
      </w:pPr>
      <w:r>
        <w:rPr>
          <w:sz w:val="28"/>
          <w:szCs w:val="28"/>
        </w:rPr>
        <w:t>-------------------------------------------------------------------------------------------------</w:t>
      </w:r>
    </w:p>
    <w:p w14:paraId="67280DF3" w14:textId="77777777" w:rsidR="0012263E" w:rsidRDefault="0012263E" w:rsidP="0012263E">
      <w:pPr>
        <w:jc w:val="both"/>
      </w:pPr>
      <w:r>
        <w:t xml:space="preserve"> </w:t>
      </w:r>
    </w:p>
    <w:p w14:paraId="06AC1BC4" w14:textId="77777777" w:rsidR="0012263E" w:rsidRDefault="0012263E" w:rsidP="0012263E">
      <w:pPr>
        <w:jc w:val="both"/>
      </w:pPr>
      <w:r>
        <w:t xml:space="preserve"> </w:t>
      </w:r>
    </w:p>
    <w:p w14:paraId="13B1E4AE" w14:textId="77777777" w:rsidR="0012263E" w:rsidRDefault="0012263E" w:rsidP="0012263E">
      <w:pPr>
        <w:jc w:val="both"/>
        <w:rPr>
          <w:b/>
          <w:sz w:val="28"/>
          <w:szCs w:val="28"/>
          <w:u w:val="single"/>
        </w:rPr>
      </w:pPr>
      <w:r>
        <w:rPr>
          <w:u w:val="single"/>
        </w:rPr>
        <w:t xml:space="preserve"> </w:t>
      </w:r>
      <w:r>
        <w:rPr>
          <w:b/>
          <w:sz w:val="28"/>
          <w:szCs w:val="28"/>
          <w:u w:val="single"/>
        </w:rPr>
        <w:t xml:space="preserve">KRITÉRIA PŘIJÍMÁNÍ DĚTÍ K PŘEDŠKOLNÍMU VZDĚLÁVÁNÍ </w:t>
      </w:r>
    </w:p>
    <w:p w14:paraId="2A9E9CB6" w14:textId="558FD41C" w:rsidR="0012263E" w:rsidRDefault="0012263E" w:rsidP="0012263E">
      <w:pPr>
        <w:jc w:val="center"/>
        <w:rPr>
          <w:b/>
          <w:sz w:val="28"/>
          <w:szCs w:val="28"/>
          <w:u w:val="single"/>
        </w:rPr>
      </w:pPr>
      <w:r>
        <w:rPr>
          <w:b/>
          <w:sz w:val="28"/>
          <w:szCs w:val="28"/>
          <w:u w:val="single"/>
        </w:rPr>
        <w:t>ŠK. ROK 202</w:t>
      </w:r>
      <w:r>
        <w:rPr>
          <w:b/>
          <w:sz w:val="28"/>
          <w:szCs w:val="28"/>
          <w:u w:val="single"/>
        </w:rPr>
        <w:t>1</w:t>
      </w:r>
      <w:r>
        <w:rPr>
          <w:b/>
          <w:sz w:val="28"/>
          <w:szCs w:val="28"/>
          <w:u w:val="single"/>
        </w:rPr>
        <w:t>/202</w:t>
      </w:r>
      <w:r>
        <w:rPr>
          <w:b/>
          <w:sz w:val="28"/>
          <w:szCs w:val="28"/>
          <w:u w:val="single"/>
        </w:rPr>
        <w:t>2</w:t>
      </w:r>
    </w:p>
    <w:p w14:paraId="21EEC01F" w14:textId="77777777" w:rsidR="0012263E" w:rsidRDefault="0012263E" w:rsidP="0012263E">
      <w:pPr>
        <w:jc w:val="both"/>
        <w:rPr>
          <w:b/>
          <w:sz w:val="28"/>
          <w:szCs w:val="28"/>
          <w:u w:val="single"/>
        </w:rPr>
      </w:pPr>
      <w:r>
        <w:rPr>
          <w:b/>
          <w:sz w:val="28"/>
          <w:szCs w:val="28"/>
          <w:u w:val="single"/>
        </w:rPr>
        <w:t xml:space="preserve"> </w:t>
      </w:r>
    </w:p>
    <w:p w14:paraId="5F4D1C1C" w14:textId="77777777" w:rsidR="0012263E" w:rsidRDefault="0012263E" w:rsidP="0012263E">
      <w:pPr>
        <w:spacing w:after="192"/>
        <w:jc w:val="both"/>
        <w:rPr>
          <w:color w:val="000000"/>
        </w:rPr>
      </w:pPr>
      <w:r>
        <w:t xml:space="preserve"> </w:t>
      </w:r>
    </w:p>
    <w:p w14:paraId="2C3C3684" w14:textId="77777777" w:rsidR="0012263E" w:rsidRDefault="0012263E" w:rsidP="0012263E">
      <w:pPr>
        <w:spacing w:after="192"/>
        <w:jc w:val="both"/>
        <w:rPr>
          <w:color w:val="000000"/>
        </w:rPr>
      </w:pPr>
      <w:r>
        <w:rPr>
          <w:color w:val="000000"/>
        </w:rPr>
        <w:t>            Pro případ, že v daném roce převýší počet žádostí o přijetí k předškolnímu vzdělávání stanovenou kapacitu maximálního počtu volných míst, stanovuje ředitelka školy kritéria, která jsou v souladu s ustanovením § 165 odst. 2 písm. b) zákona č. 561/2004 Sb., o předškolním, základním, středním, vyšším odborném a jiném vzdělávání (školský zákon), ve znění pozdějších předpisů, o přijetí dítěte k předškolnímu vzdělávání v mateřské škole.</w:t>
      </w:r>
    </w:p>
    <w:p w14:paraId="1D041F5A" w14:textId="77777777" w:rsidR="0012263E" w:rsidRDefault="0012263E" w:rsidP="0012263E">
      <w:pPr>
        <w:spacing w:after="192"/>
        <w:jc w:val="both"/>
        <w:rPr>
          <w:color w:val="000000"/>
        </w:rPr>
      </w:pPr>
      <w:r>
        <w:rPr>
          <w:color w:val="000000"/>
        </w:rPr>
        <w:t> </w:t>
      </w:r>
    </w:p>
    <w:p w14:paraId="4233786B" w14:textId="77777777" w:rsidR="0012263E" w:rsidRDefault="0012263E" w:rsidP="0012263E">
      <w:pPr>
        <w:spacing w:after="192"/>
        <w:jc w:val="both"/>
        <w:rPr>
          <w:color w:val="000000"/>
        </w:rPr>
      </w:pPr>
      <w:r>
        <w:rPr>
          <w:b/>
          <w:bCs/>
          <w:color w:val="000000"/>
        </w:rPr>
        <w:t>Základní ustanovení</w:t>
      </w:r>
    </w:p>
    <w:p w14:paraId="4B9F679A" w14:textId="77777777" w:rsidR="0012263E" w:rsidRDefault="0012263E" w:rsidP="0012263E">
      <w:pPr>
        <w:spacing w:after="192"/>
        <w:jc w:val="both"/>
        <w:rPr>
          <w:color w:val="000000"/>
        </w:rPr>
      </w:pPr>
      <w:r>
        <w:rPr>
          <w:b/>
          <w:bCs/>
          <w:color w:val="000000"/>
        </w:rPr>
        <w:t>I.</w:t>
      </w:r>
    </w:p>
    <w:p w14:paraId="3D566AC5" w14:textId="77777777" w:rsidR="0012263E" w:rsidRDefault="0012263E" w:rsidP="0012263E">
      <w:pPr>
        <w:spacing w:after="192"/>
        <w:jc w:val="both"/>
        <w:rPr>
          <w:color w:val="000000"/>
        </w:rPr>
      </w:pPr>
      <w:r>
        <w:rPr>
          <w:color w:val="000000"/>
        </w:rPr>
        <w:t>Předškolní vzdělávání se poskytuje dětem ve věku zpravidla od 3 let až do začátku povinné školní docházky, nejdříve však od 2 let. </w:t>
      </w:r>
    </w:p>
    <w:p w14:paraId="374AC9A7" w14:textId="77777777" w:rsidR="0012263E" w:rsidRDefault="0012263E" w:rsidP="0012263E">
      <w:pPr>
        <w:spacing w:after="192"/>
        <w:jc w:val="both"/>
        <w:rPr>
          <w:b/>
          <w:color w:val="000000"/>
        </w:rPr>
      </w:pPr>
      <w:r>
        <w:rPr>
          <w:b/>
          <w:color w:val="000000"/>
        </w:rPr>
        <w:t>II.</w:t>
      </w:r>
    </w:p>
    <w:p w14:paraId="4B26ED73" w14:textId="77777777" w:rsidR="0012263E" w:rsidRDefault="0012263E" w:rsidP="0012263E">
      <w:pPr>
        <w:spacing w:after="100" w:afterAutospacing="1"/>
        <w:jc w:val="both"/>
        <w:rPr>
          <w:color w:val="373A3C"/>
        </w:rPr>
      </w:pPr>
      <w:r>
        <w:rPr>
          <w:color w:val="373A3C"/>
        </w:rPr>
        <w:t>Ředitel mateřské školy stanoví v dohodě se zřizovatelem místo, termín a dobu pro podání žádostí o přijetí dětí k předškolnímu vzdělávání od následujícího školního roku a zveřejní je způsobem v místě obvyklým.</w:t>
      </w:r>
    </w:p>
    <w:p w14:paraId="2F703031" w14:textId="77777777" w:rsidR="0012263E" w:rsidRDefault="0012263E" w:rsidP="0012263E">
      <w:pPr>
        <w:spacing w:after="192"/>
        <w:jc w:val="both"/>
        <w:rPr>
          <w:color w:val="000000"/>
        </w:rPr>
      </w:pPr>
      <w:r>
        <w:rPr>
          <w:b/>
          <w:bCs/>
          <w:color w:val="000000"/>
        </w:rPr>
        <w:t>III.</w:t>
      </w:r>
    </w:p>
    <w:p w14:paraId="7DF5925A" w14:textId="77777777" w:rsidR="0012263E" w:rsidRDefault="0012263E" w:rsidP="0012263E">
      <w:pPr>
        <w:spacing w:after="192"/>
        <w:jc w:val="both"/>
        <w:rPr>
          <w:color w:val="000000"/>
        </w:rPr>
      </w:pPr>
      <w:r>
        <w:rPr>
          <w:color w:val="000000"/>
        </w:rPr>
        <w:t>Dle § 50 zákona č. 258/2000 Sb., o ochraně veřejného zdraví, ve znění pozdějších předpisů, je podmínkou přijetí dítěte do mateřské školy řádné očkování. Toto neplatí podle § 46 odst. 4.) zákona 258/2000 Sb. O ochraně veřejného zdraví, v platném znění, pro děti, jejichž docházka do mateřské školy je povinná. </w:t>
      </w:r>
    </w:p>
    <w:p w14:paraId="50FC7CA2" w14:textId="77777777" w:rsidR="0012263E" w:rsidRDefault="0012263E" w:rsidP="0012263E">
      <w:pPr>
        <w:spacing w:after="192"/>
        <w:jc w:val="both"/>
        <w:rPr>
          <w:color w:val="000000"/>
        </w:rPr>
      </w:pPr>
      <w:r>
        <w:rPr>
          <w:b/>
          <w:bCs/>
          <w:color w:val="000000"/>
        </w:rPr>
        <w:t>IV.</w:t>
      </w:r>
    </w:p>
    <w:p w14:paraId="01462919" w14:textId="77777777" w:rsidR="0012263E" w:rsidRDefault="0012263E" w:rsidP="0012263E">
      <w:pPr>
        <w:spacing w:after="192"/>
        <w:jc w:val="both"/>
        <w:rPr>
          <w:color w:val="000000"/>
        </w:rPr>
      </w:pPr>
      <w:r>
        <w:rPr>
          <w:color w:val="000000"/>
        </w:rPr>
        <w:t>O přijetí dítěte k předškolnímu vzdělávání se zdravotním postižení rozhoduje ředitelka školy po dohodě a písemném vyjádření školského poradenského zařízení a pediatra (§ 34 odst. 6 zákona 561/2004 Sb., ve znění pozdějších předpisů (školský zákon). </w:t>
      </w:r>
    </w:p>
    <w:p w14:paraId="7BA35A2D" w14:textId="77777777" w:rsidR="0012263E" w:rsidRDefault="0012263E" w:rsidP="0012263E">
      <w:pPr>
        <w:spacing w:after="192"/>
        <w:jc w:val="both"/>
        <w:rPr>
          <w:color w:val="000000"/>
        </w:rPr>
      </w:pPr>
      <w:r>
        <w:rPr>
          <w:b/>
          <w:bCs/>
          <w:color w:val="000000"/>
        </w:rPr>
        <w:t>V.</w:t>
      </w:r>
    </w:p>
    <w:p w14:paraId="44C77619" w14:textId="77777777" w:rsidR="0012263E" w:rsidRDefault="0012263E" w:rsidP="0012263E">
      <w:pPr>
        <w:spacing w:after="192"/>
        <w:jc w:val="both"/>
        <w:rPr>
          <w:color w:val="000000"/>
        </w:rPr>
      </w:pPr>
      <w:r>
        <w:rPr>
          <w:color w:val="000000"/>
        </w:rPr>
        <w:t xml:space="preserve">V souladu s ustanovením § 34 zákona 561/2004 Sb., školský zákon, ve znění pozdějších předpisů, je k předškolnímu vzdělávání </w:t>
      </w:r>
      <w:r>
        <w:rPr>
          <w:b/>
          <w:color w:val="000000"/>
        </w:rPr>
        <w:t>přednostně přijímáno dítě rok před nástupem povinné školní docházky</w:t>
      </w:r>
      <w:r>
        <w:rPr>
          <w:color w:val="000000"/>
        </w:rPr>
        <w:t xml:space="preserve">, pro které je předškolní vzdělávání </w:t>
      </w:r>
      <w:r>
        <w:rPr>
          <w:b/>
          <w:color w:val="000000"/>
        </w:rPr>
        <w:t>povinné</w:t>
      </w:r>
      <w:r>
        <w:rPr>
          <w:color w:val="000000"/>
        </w:rPr>
        <w:t>. Pokud nelze dítě přijmout z kapacitních důvodů, zajistí obec, v níž má dítě trvalý pobyt, zařazení dítěte do jiné MŠ.</w:t>
      </w:r>
    </w:p>
    <w:p w14:paraId="330A64F0" w14:textId="77777777" w:rsidR="0012263E" w:rsidRDefault="0012263E" w:rsidP="0012263E">
      <w:pPr>
        <w:spacing w:after="192"/>
        <w:jc w:val="both"/>
        <w:rPr>
          <w:b/>
          <w:color w:val="000000"/>
        </w:rPr>
      </w:pPr>
      <w:r>
        <w:rPr>
          <w:b/>
          <w:color w:val="000000"/>
        </w:rPr>
        <w:lastRenderedPageBreak/>
        <w:t>VI.</w:t>
      </w:r>
    </w:p>
    <w:p w14:paraId="30CF2C72" w14:textId="77777777" w:rsidR="0012263E" w:rsidRDefault="0012263E" w:rsidP="0012263E">
      <w:pPr>
        <w:spacing w:after="100" w:afterAutospacing="1"/>
        <w:jc w:val="both"/>
        <w:rPr>
          <w:color w:val="373A3C"/>
        </w:rPr>
      </w:pPr>
      <w:r>
        <w:rPr>
          <w:color w:val="373A3C"/>
        </w:rPr>
        <w:t>Zřizovatel může určit mateřskou školu nebo její odloučené pracoviště ke vzdělávání dětí zaměstnanců zřizovatele nebo jiného zaměstnavatele. Na tuto mateřskou školu nebo odloučené pracoviště se nevztahují odstavce 2 až 4 a § 35 odst. 1. O přijetí do této mateřské školy nebo odloučeného pracoviště rozhoduje ředitel na základě kritérií stanovených zřizovatelem, je-li jím stát, kraj, obec nebo svazek obcí, a v ostatních případech rozhoduje na základě kritérií stanovených vnitřním předpisem právnické osoby vykonávající činnost školy. Kritéria pro přijímání do mateřské školy se zveřejňují předem, a to způsobem umožňujícím dálkový přístup.</w:t>
      </w:r>
    </w:p>
    <w:p w14:paraId="16E8E26A" w14:textId="77777777" w:rsidR="0012263E" w:rsidRDefault="0012263E" w:rsidP="0012263E">
      <w:pPr>
        <w:spacing w:after="100" w:afterAutospacing="1"/>
        <w:jc w:val="both"/>
        <w:rPr>
          <w:b/>
          <w:color w:val="373A3C"/>
        </w:rPr>
      </w:pPr>
      <w:r>
        <w:rPr>
          <w:b/>
          <w:color w:val="373A3C"/>
        </w:rPr>
        <w:t>VII.</w:t>
      </w:r>
    </w:p>
    <w:p w14:paraId="7F42BD8B" w14:textId="77777777" w:rsidR="0012263E" w:rsidRDefault="0012263E" w:rsidP="0012263E">
      <w:pPr>
        <w:spacing w:after="100" w:afterAutospacing="1"/>
        <w:jc w:val="both"/>
        <w:rPr>
          <w:color w:val="373A3C"/>
        </w:rPr>
      </w:pPr>
      <w:r>
        <w:rPr>
          <w:color w:val="373A3C"/>
        </w:rPr>
        <w:t>Vzdělává-li se dítě v mateřské škole pravidelně kratší dobu, než odpovídá provozu, v němž je vzděláváno, může se ve zbývající době vzdělávat další dítě, aniž by se započítávalo do počtu dětí v mateřské škole pro účely posouzení souladu s nejvyšším povoleným počtem dětí zapsaným v rejstříku škol a školských zařízení podle § 144 odst. 1 písm. e).</w:t>
      </w:r>
    </w:p>
    <w:p w14:paraId="3E6E70D0" w14:textId="77777777" w:rsidR="0012263E" w:rsidRDefault="0012263E" w:rsidP="0012263E">
      <w:pPr>
        <w:spacing w:after="192"/>
        <w:jc w:val="both"/>
        <w:rPr>
          <w:b/>
          <w:color w:val="000000"/>
        </w:rPr>
      </w:pPr>
      <w:r>
        <w:rPr>
          <w:b/>
          <w:color w:val="000000"/>
        </w:rPr>
        <w:t>VIII.</w:t>
      </w:r>
    </w:p>
    <w:p w14:paraId="2DEAA405" w14:textId="77777777" w:rsidR="0012263E" w:rsidRDefault="0012263E" w:rsidP="0012263E">
      <w:pPr>
        <w:spacing w:after="100" w:afterAutospacing="1"/>
        <w:jc w:val="both"/>
        <w:rPr>
          <w:color w:val="373A3C"/>
        </w:rPr>
      </w:pPr>
      <w:r>
        <w:rPr>
          <w:color w:val="373A3C"/>
        </w:rPr>
        <w:t>V měsících červenci a srpnu lze přijmout do mateřské školy děti z jiné mateřské školy, a to nejvýše na dobu, po kterou jiná mateřská škola přerušila provoz. Na přijímání dětí podle věty první se nevztahuje nejvyšší povolený počet dětí zapsaný v rejstříku škol a školských zařízení podle § 144 odst. 1 písm. e), ředitel mateřské školy však je povinen zajistit, aby počet dětí, které se účastní vzdělávání v témž okamžiku, nepřekročil nejvyšší povolený počet dětí.</w:t>
      </w:r>
    </w:p>
    <w:p w14:paraId="1DA32019" w14:textId="77777777" w:rsidR="0012263E" w:rsidRDefault="0012263E" w:rsidP="0012263E">
      <w:pPr>
        <w:spacing w:after="192"/>
        <w:jc w:val="both"/>
        <w:rPr>
          <w:b/>
          <w:bCs/>
          <w:color w:val="000000"/>
        </w:rPr>
      </w:pPr>
      <w:r>
        <w:rPr>
          <w:b/>
          <w:bCs/>
          <w:color w:val="000000"/>
        </w:rPr>
        <w:t>XI.</w:t>
      </w:r>
    </w:p>
    <w:p w14:paraId="16130F1D" w14:textId="77777777" w:rsidR="0012263E" w:rsidRDefault="0012263E" w:rsidP="0012263E">
      <w:pPr>
        <w:spacing w:after="100" w:afterAutospacing="1"/>
        <w:jc w:val="both"/>
        <w:rPr>
          <w:rFonts w:ascii="&amp;quot" w:hAnsi="&amp;quot"/>
          <w:color w:val="373A3C"/>
        </w:rPr>
      </w:pPr>
      <w:r>
        <w:rPr>
          <w:rFonts w:ascii="&amp;quot" w:hAnsi="&amp;quot"/>
          <w:color w:val="373A3C"/>
        </w:rPr>
        <w:t>Dítě může být přijato k předškolnímu vzdělávání i v průběhu školního roku.</w:t>
      </w:r>
    </w:p>
    <w:p w14:paraId="74378F91" w14:textId="77777777" w:rsidR="0012263E" w:rsidRDefault="0012263E" w:rsidP="0012263E">
      <w:pPr>
        <w:spacing w:after="192"/>
        <w:jc w:val="both"/>
        <w:rPr>
          <w:b/>
          <w:color w:val="000000"/>
        </w:rPr>
      </w:pPr>
      <w:r>
        <w:rPr>
          <w:b/>
          <w:color w:val="000000"/>
        </w:rPr>
        <w:t>X.</w:t>
      </w:r>
    </w:p>
    <w:p w14:paraId="128BAB2F" w14:textId="77777777" w:rsidR="0012263E" w:rsidRDefault="0012263E" w:rsidP="0012263E">
      <w:pPr>
        <w:spacing w:after="192"/>
        <w:jc w:val="both"/>
        <w:rPr>
          <w:color w:val="000000"/>
        </w:rPr>
      </w:pPr>
      <w:r>
        <w:rPr>
          <w:color w:val="000000"/>
        </w:rPr>
        <w:t>Při přijímání dětí do mateřské školy vychází ředitelka z kritérií uvedených níže</w:t>
      </w:r>
    </w:p>
    <w:p w14:paraId="1332E725" w14:textId="77777777" w:rsidR="0012263E" w:rsidRDefault="0012263E" w:rsidP="0012263E">
      <w:pPr>
        <w:jc w:val="both"/>
      </w:pPr>
    </w:p>
    <w:p w14:paraId="22DA2B58" w14:textId="77777777" w:rsidR="0012263E" w:rsidRDefault="0012263E" w:rsidP="0012263E">
      <w:pPr>
        <w:jc w:val="both"/>
      </w:pPr>
    </w:p>
    <w:tbl>
      <w:tblPr>
        <w:tblW w:w="0" w:type="auto"/>
        <w:tblCellMar>
          <w:left w:w="0" w:type="dxa"/>
          <w:right w:w="0" w:type="dxa"/>
        </w:tblCellMar>
        <w:tblLook w:val="04A0" w:firstRow="1" w:lastRow="0" w:firstColumn="1" w:lastColumn="0" w:noHBand="0" w:noVBand="1"/>
      </w:tblPr>
      <w:tblGrid>
        <w:gridCol w:w="413"/>
        <w:gridCol w:w="5816"/>
        <w:gridCol w:w="1710"/>
        <w:gridCol w:w="1117"/>
      </w:tblGrid>
      <w:tr w:rsidR="0012263E" w14:paraId="448A990B" w14:textId="77777777" w:rsidTr="0012263E">
        <w:tc>
          <w:tcPr>
            <w:tcW w:w="7939" w:type="dxa"/>
            <w:gridSpan w:val="3"/>
            <w:tcBorders>
              <w:top w:val="outset" w:sz="6" w:space="0" w:color="auto"/>
              <w:left w:val="outset" w:sz="6" w:space="0" w:color="auto"/>
              <w:bottom w:val="outset" w:sz="6" w:space="0" w:color="auto"/>
              <w:right w:val="outset" w:sz="6" w:space="0" w:color="auto"/>
            </w:tcBorders>
            <w:vAlign w:val="center"/>
            <w:hideMark/>
          </w:tcPr>
          <w:p w14:paraId="26BD8B96" w14:textId="77777777" w:rsidR="0012263E" w:rsidRDefault="0012263E">
            <w:pPr>
              <w:spacing w:line="256" w:lineRule="auto"/>
              <w:jc w:val="both"/>
              <w:rPr>
                <w:color w:val="000000"/>
                <w:lang w:eastAsia="en-US"/>
              </w:rPr>
            </w:pPr>
            <w:r>
              <w:rPr>
                <w:b/>
                <w:bCs/>
                <w:color w:val="000000"/>
                <w:bdr w:val="none" w:sz="0" w:space="0" w:color="auto" w:frame="1"/>
                <w:lang w:eastAsia="en-US"/>
              </w:rPr>
              <w:t>KRITÉRIA</w:t>
            </w:r>
          </w:p>
        </w:tc>
        <w:tc>
          <w:tcPr>
            <w:tcW w:w="1117" w:type="dxa"/>
            <w:tcBorders>
              <w:top w:val="outset" w:sz="6" w:space="0" w:color="auto"/>
              <w:left w:val="outset" w:sz="6" w:space="0" w:color="auto"/>
              <w:bottom w:val="outset" w:sz="6" w:space="0" w:color="auto"/>
              <w:right w:val="outset" w:sz="6" w:space="0" w:color="auto"/>
            </w:tcBorders>
            <w:vAlign w:val="center"/>
            <w:hideMark/>
          </w:tcPr>
          <w:p w14:paraId="50A0D14F" w14:textId="77777777" w:rsidR="0012263E" w:rsidRDefault="0012263E">
            <w:pPr>
              <w:spacing w:line="256" w:lineRule="auto"/>
              <w:jc w:val="both"/>
              <w:rPr>
                <w:color w:val="000000"/>
                <w:lang w:eastAsia="en-US"/>
              </w:rPr>
            </w:pPr>
            <w:r>
              <w:rPr>
                <w:b/>
                <w:bCs/>
                <w:color w:val="000000"/>
                <w:bdr w:val="none" w:sz="0" w:space="0" w:color="auto" w:frame="1"/>
                <w:lang w:eastAsia="en-US"/>
              </w:rPr>
              <w:t>BODY</w:t>
            </w:r>
          </w:p>
        </w:tc>
      </w:tr>
      <w:tr w:rsidR="0012263E" w14:paraId="43357761" w14:textId="77777777" w:rsidTr="0012263E">
        <w:trPr>
          <w:trHeight w:val="391"/>
        </w:trPr>
        <w:tc>
          <w:tcPr>
            <w:tcW w:w="413" w:type="dxa"/>
            <w:vMerge w:val="restart"/>
            <w:tcBorders>
              <w:top w:val="outset" w:sz="6" w:space="0" w:color="auto"/>
              <w:left w:val="outset" w:sz="6" w:space="0" w:color="auto"/>
              <w:bottom w:val="outset" w:sz="6" w:space="0" w:color="auto"/>
              <w:right w:val="outset" w:sz="6" w:space="0" w:color="auto"/>
            </w:tcBorders>
            <w:vAlign w:val="center"/>
            <w:hideMark/>
          </w:tcPr>
          <w:p w14:paraId="141E1091" w14:textId="77777777" w:rsidR="0012263E" w:rsidRDefault="0012263E">
            <w:pPr>
              <w:spacing w:after="163" w:line="256" w:lineRule="auto"/>
              <w:jc w:val="both"/>
              <w:rPr>
                <w:color w:val="000000"/>
                <w:lang w:eastAsia="en-US"/>
              </w:rPr>
            </w:pPr>
            <w:r>
              <w:rPr>
                <w:color w:val="000000"/>
                <w:lang w:eastAsia="en-US"/>
              </w:rPr>
              <w:t>1.</w:t>
            </w:r>
          </w:p>
        </w:tc>
        <w:tc>
          <w:tcPr>
            <w:tcW w:w="5816" w:type="dxa"/>
            <w:vMerge w:val="restart"/>
            <w:tcBorders>
              <w:top w:val="outset" w:sz="6" w:space="0" w:color="auto"/>
              <w:left w:val="outset" w:sz="6" w:space="0" w:color="auto"/>
              <w:bottom w:val="outset" w:sz="6" w:space="0" w:color="auto"/>
              <w:right w:val="outset" w:sz="6" w:space="0" w:color="auto"/>
            </w:tcBorders>
            <w:vAlign w:val="center"/>
            <w:hideMark/>
          </w:tcPr>
          <w:p w14:paraId="606E4EC9" w14:textId="77777777" w:rsidR="0012263E" w:rsidRDefault="0012263E">
            <w:pPr>
              <w:spacing w:line="256" w:lineRule="auto"/>
              <w:jc w:val="both"/>
              <w:rPr>
                <w:color w:val="000000"/>
                <w:lang w:eastAsia="en-US"/>
              </w:rPr>
            </w:pPr>
            <w:r>
              <w:rPr>
                <w:bCs/>
                <w:color w:val="000000"/>
                <w:bdr w:val="none" w:sz="0" w:space="0" w:color="auto" w:frame="1"/>
                <w:lang w:eastAsia="en-US"/>
              </w:rPr>
              <w:t>Děti s trvalým pobytem v obci, které k 31.8.2020 dovrší</w:t>
            </w:r>
          </w:p>
        </w:tc>
        <w:tc>
          <w:tcPr>
            <w:tcW w:w="1710" w:type="dxa"/>
            <w:tcBorders>
              <w:top w:val="outset" w:sz="6" w:space="0" w:color="auto"/>
              <w:left w:val="outset" w:sz="6" w:space="0" w:color="auto"/>
              <w:bottom w:val="outset" w:sz="6" w:space="0" w:color="auto"/>
              <w:right w:val="outset" w:sz="6" w:space="0" w:color="auto"/>
            </w:tcBorders>
            <w:vAlign w:val="center"/>
            <w:hideMark/>
          </w:tcPr>
          <w:p w14:paraId="02D15322" w14:textId="77777777" w:rsidR="0012263E" w:rsidRDefault="0012263E">
            <w:pPr>
              <w:spacing w:line="256" w:lineRule="auto"/>
              <w:jc w:val="both"/>
              <w:rPr>
                <w:color w:val="000000"/>
                <w:lang w:eastAsia="en-US"/>
              </w:rPr>
            </w:pPr>
            <w:r>
              <w:rPr>
                <w:b/>
                <w:bCs/>
                <w:color w:val="000000"/>
                <w:bdr w:val="none" w:sz="0" w:space="0" w:color="auto" w:frame="1"/>
                <w:lang w:eastAsia="en-US"/>
              </w:rPr>
              <w:t>5 let</w:t>
            </w:r>
          </w:p>
        </w:tc>
        <w:tc>
          <w:tcPr>
            <w:tcW w:w="1117" w:type="dxa"/>
            <w:tcBorders>
              <w:top w:val="outset" w:sz="6" w:space="0" w:color="auto"/>
              <w:left w:val="outset" w:sz="6" w:space="0" w:color="auto"/>
              <w:bottom w:val="outset" w:sz="6" w:space="0" w:color="auto"/>
              <w:right w:val="outset" w:sz="6" w:space="0" w:color="auto"/>
            </w:tcBorders>
            <w:vAlign w:val="center"/>
            <w:hideMark/>
          </w:tcPr>
          <w:p w14:paraId="336EF839" w14:textId="77777777" w:rsidR="0012263E" w:rsidRDefault="0012263E">
            <w:pPr>
              <w:spacing w:line="256" w:lineRule="auto"/>
              <w:jc w:val="both"/>
              <w:rPr>
                <w:color w:val="000000"/>
                <w:lang w:eastAsia="en-US"/>
              </w:rPr>
            </w:pPr>
            <w:r>
              <w:rPr>
                <w:bCs/>
                <w:color w:val="000000"/>
                <w:bdr w:val="none" w:sz="0" w:space="0" w:color="auto" w:frame="1"/>
                <w:lang w:eastAsia="en-US"/>
              </w:rPr>
              <w:t>8</w:t>
            </w:r>
          </w:p>
        </w:tc>
      </w:tr>
      <w:tr w:rsidR="0012263E" w14:paraId="6E17BA3E" w14:textId="77777777" w:rsidTr="0012263E">
        <w:trPr>
          <w:trHeight w:val="391"/>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5319874" w14:textId="77777777" w:rsidR="0012263E" w:rsidRDefault="0012263E">
            <w:pPr>
              <w:spacing w:line="256" w:lineRule="auto"/>
              <w:rPr>
                <w:color w:val="000000"/>
                <w:lang w:eastAsia="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AB2A0A4" w14:textId="77777777" w:rsidR="0012263E" w:rsidRDefault="0012263E">
            <w:pPr>
              <w:spacing w:line="256" w:lineRule="auto"/>
              <w:rPr>
                <w:color w:val="000000"/>
                <w:lang w:eastAsia="en-US"/>
              </w:rPr>
            </w:pPr>
          </w:p>
        </w:tc>
        <w:tc>
          <w:tcPr>
            <w:tcW w:w="1710" w:type="dxa"/>
            <w:tcBorders>
              <w:top w:val="outset" w:sz="6" w:space="0" w:color="auto"/>
              <w:left w:val="outset" w:sz="6" w:space="0" w:color="auto"/>
              <w:bottom w:val="outset" w:sz="6" w:space="0" w:color="auto"/>
              <w:right w:val="outset" w:sz="6" w:space="0" w:color="auto"/>
            </w:tcBorders>
            <w:vAlign w:val="center"/>
            <w:hideMark/>
          </w:tcPr>
          <w:p w14:paraId="01C968DB" w14:textId="77777777" w:rsidR="0012263E" w:rsidRDefault="0012263E">
            <w:pPr>
              <w:spacing w:line="256" w:lineRule="auto"/>
              <w:jc w:val="both"/>
              <w:rPr>
                <w:b/>
                <w:bCs/>
                <w:color w:val="000000"/>
                <w:bdr w:val="none" w:sz="0" w:space="0" w:color="auto" w:frame="1"/>
                <w:lang w:eastAsia="en-US"/>
              </w:rPr>
            </w:pPr>
            <w:r>
              <w:rPr>
                <w:b/>
                <w:bCs/>
                <w:color w:val="000000"/>
                <w:bdr w:val="none" w:sz="0" w:space="0" w:color="auto" w:frame="1"/>
                <w:lang w:eastAsia="en-US"/>
              </w:rPr>
              <w:t>4 let</w:t>
            </w:r>
          </w:p>
        </w:tc>
        <w:tc>
          <w:tcPr>
            <w:tcW w:w="1117" w:type="dxa"/>
            <w:tcBorders>
              <w:top w:val="outset" w:sz="6" w:space="0" w:color="auto"/>
              <w:left w:val="outset" w:sz="6" w:space="0" w:color="auto"/>
              <w:bottom w:val="outset" w:sz="6" w:space="0" w:color="auto"/>
              <w:right w:val="outset" w:sz="6" w:space="0" w:color="auto"/>
            </w:tcBorders>
            <w:vAlign w:val="center"/>
            <w:hideMark/>
          </w:tcPr>
          <w:p w14:paraId="26C852A8" w14:textId="77777777" w:rsidR="0012263E" w:rsidRDefault="0012263E">
            <w:pPr>
              <w:spacing w:line="256" w:lineRule="auto"/>
              <w:jc w:val="both"/>
              <w:rPr>
                <w:color w:val="000000"/>
                <w:lang w:eastAsia="en-US"/>
              </w:rPr>
            </w:pPr>
            <w:r>
              <w:rPr>
                <w:color w:val="000000"/>
                <w:lang w:eastAsia="en-US"/>
              </w:rPr>
              <w:t>7</w:t>
            </w:r>
          </w:p>
        </w:tc>
      </w:tr>
      <w:tr w:rsidR="0012263E" w14:paraId="6AEF7FEF" w14:textId="77777777" w:rsidTr="0012263E">
        <w:trPr>
          <w:trHeight w:val="391"/>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F50CABF" w14:textId="77777777" w:rsidR="0012263E" w:rsidRDefault="0012263E">
            <w:pPr>
              <w:spacing w:line="256" w:lineRule="auto"/>
              <w:rPr>
                <w:color w:val="000000"/>
                <w:lang w:eastAsia="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97EBC5A" w14:textId="77777777" w:rsidR="0012263E" w:rsidRDefault="0012263E">
            <w:pPr>
              <w:spacing w:line="256" w:lineRule="auto"/>
              <w:rPr>
                <w:color w:val="000000"/>
                <w:lang w:eastAsia="en-US"/>
              </w:rPr>
            </w:pPr>
          </w:p>
        </w:tc>
        <w:tc>
          <w:tcPr>
            <w:tcW w:w="1710" w:type="dxa"/>
            <w:tcBorders>
              <w:top w:val="outset" w:sz="6" w:space="0" w:color="auto"/>
              <w:left w:val="outset" w:sz="6" w:space="0" w:color="auto"/>
              <w:bottom w:val="outset" w:sz="6" w:space="0" w:color="auto"/>
              <w:right w:val="outset" w:sz="6" w:space="0" w:color="auto"/>
            </w:tcBorders>
            <w:vAlign w:val="center"/>
            <w:hideMark/>
          </w:tcPr>
          <w:p w14:paraId="0E0CC707" w14:textId="77777777" w:rsidR="0012263E" w:rsidRDefault="0012263E">
            <w:pPr>
              <w:spacing w:line="256" w:lineRule="auto"/>
              <w:jc w:val="both"/>
              <w:rPr>
                <w:b/>
                <w:bCs/>
                <w:color w:val="000000"/>
                <w:bdr w:val="none" w:sz="0" w:space="0" w:color="auto" w:frame="1"/>
                <w:lang w:eastAsia="en-US"/>
              </w:rPr>
            </w:pPr>
            <w:r>
              <w:rPr>
                <w:b/>
                <w:bCs/>
                <w:color w:val="000000"/>
                <w:bdr w:val="none" w:sz="0" w:space="0" w:color="auto" w:frame="1"/>
                <w:lang w:eastAsia="en-US"/>
              </w:rPr>
              <w:t>3 let</w:t>
            </w:r>
          </w:p>
        </w:tc>
        <w:tc>
          <w:tcPr>
            <w:tcW w:w="1117" w:type="dxa"/>
            <w:tcBorders>
              <w:top w:val="outset" w:sz="6" w:space="0" w:color="auto"/>
              <w:left w:val="outset" w:sz="6" w:space="0" w:color="auto"/>
              <w:bottom w:val="outset" w:sz="6" w:space="0" w:color="auto"/>
              <w:right w:val="outset" w:sz="6" w:space="0" w:color="auto"/>
            </w:tcBorders>
            <w:vAlign w:val="center"/>
            <w:hideMark/>
          </w:tcPr>
          <w:p w14:paraId="1B3C149D" w14:textId="77777777" w:rsidR="0012263E" w:rsidRDefault="0012263E">
            <w:pPr>
              <w:spacing w:line="256" w:lineRule="auto"/>
              <w:jc w:val="both"/>
              <w:rPr>
                <w:color w:val="000000"/>
                <w:lang w:eastAsia="en-US"/>
              </w:rPr>
            </w:pPr>
            <w:r>
              <w:rPr>
                <w:color w:val="000000"/>
                <w:lang w:eastAsia="en-US"/>
              </w:rPr>
              <w:t>6</w:t>
            </w:r>
          </w:p>
        </w:tc>
      </w:tr>
      <w:tr w:rsidR="0012263E" w14:paraId="62A15BEB" w14:textId="77777777" w:rsidTr="0012263E">
        <w:trPr>
          <w:trHeight w:val="391"/>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10BD6CF" w14:textId="77777777" w:rsidR="0012263E" w:rsidRDefault="0012263E">
            <w:pPr>
              <w:spacing w:line="256" w:lineRule="auto"/>
              <w:rPr>
                <w:color w:val="000000"/>
                <w:lang w:eastAsia="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E3C74BA" w14:textId="77777777" w:rsidR="0012263E" w:rsidRDefault="0012263E">
            <w:pPr>
              <w:spacing w:line="256" w:lineRule="auto"/>
              <w:rPr>
                <w:color w:val="000000"/>
                <w:lang w:eastAsia="en-US"/>
              </w:rPr>
            </w:pPr>
          </w:p>
        </w:tc>
        <w:tc>
          <w:tcPr>
            <w:tcW w:w="1710" w:type="dxa"/>
            <w:tcBorders>
              <w:top w:val="outset" w:sz="6" w:space="0" w:color="auto"/>
              <w:left w:val="outset" w:sz="6" w:space="0" w:color="auto"/>
              <w:bottom w:val="outset" w:sz="6" w:space="0" w:color="auto"/>
              <w:right w:val="outset" w:sz="6" w:space="0" w:color="auto"/>
            </w:tcBorders>
            <w:vAlign w:val="center"/>
            <w:hideMark/>
          </w:tcPr>
          <w:p w14:paraId="3056DFE2" w14:textId="77777777" w:rsidR="0012263E" w:rsidRDefault="0012263E">
            <w:pPr>
              <w:spacing w:line="256" w:lineRule="auto"/>
              <w:jc w:val="both"/>
              <w:rPr>
                <w:b/>
                <w:bCs/>
                <w:color w:val="000000"/>
                <w:bdr w:val="none" w:sz="0" w:space="0" w:color="auto" w:frame="1"/>
                <w:lang w:eastAsia="en-US"/>
              </w:rPr>
            </w:pPr>
            <w:r>
              <w:rPr>
                <w:b/>
                <w:bCs/>
                <w:color w:val="000000"/>
                <w:bdr w:val="none" w:sz="0" w:space="0" w:color="auto" w:frame="1"/>
                <w:lang w:eastAsia="en-US"/>
              </w:rPr>
              <w:t>2 let</w:t>
            </w:r>
          </w:p>
        </w:tc>
        <w:tc>
          <w:tcPr>
            <w:tcW w:w="1117" w:type="dxa"/>
            <w:tcBorders>
              <w:top w:val="outset" w:sz="6" w:space="0" w:color="auto"/>
              <w:left w:val="outset" w:sz="6" w:space="0" w:color="auto"/>
              <w:bottom w:val="outset" w:sz="6" w:space="0" w:color="auto"/>
              <w:right w:val="outset" w:sz="6" w:space="0" w:color="auto"/>
            </w:tcBorders>
            <w:vAlign w:val="center"/>
            <w:hideMark/>
          </w:tcPr>
          <w:p w14:paraId="0FD7BE04" w14:textId="77777777" w:rsidR="0012263E" w:rsidRDefault="0012263E">
            <w:pPr>
              <w:spacing w:line="256" w:lineRule="auto"/>
              <w:jc w:val="both"/>
              <w:rPr>
                <w:color w:val="000000"/>
                <w:lang w:eastAsia="en-US"/>
              </w:rPr>
            </w:pPr>
            <w:r>
              <w:rPr>
                <w:color w:val="000000"/>
                <w:lang w:eastAsia="en-US"/>
              </w:rPr>
              <w:t>2</w:t>
            </w:r>
          </w:p>
        </w:tc>
      </w:tr>
      <w:tr w:rsidR="0012263E" w14:paraId="614FE01D" w14:textId="77777777" w:rsidTr="0012263E">
        <w:trPr>
          <w:trHeight w:val="391"/>
        </w:trPr>
        <w:tc>
          <w:tcPr>
            <w:tcW w:w="413" w:type="dxa"/>
            <w:tcBorders>
              <w:top w:val="outset" w:sz="6" w:space="0" w:color="auto"/>
              <w:left w:val="outset" w:sz="6" w:space="0" w:color="auto"/>
              <w:bottom w:val="outset" w:sz="6" w:space="0" w:color="auto"/>
              <w:right w:val="outset" w:sz="6" w:space="0" w:color="auto"/>
            </w:tcBorders>
            <w:vAlign w:val="center"/>
            <w:hideMark/>
          </w:tcPr>
          <w:p w14:paraId="6350369D" w14:textId="77777777" w:rsidR="0012263E" w:rsidRDefault="0012263E">
            <w:pPr>
              <w:spacing w:after="163" w:line="256" w:lineRule="auto"/>
              <w:jc w:val="both"/>
              <w:rPr>
                <w:color w:val="000000"/>
                <w:lang w:eastAsia="en-US"/>
              </w:rPr>
            </w:pPr>
            <w:r>
              <w:rPr>
                <w:color w:val="000000"/>
                <w:lang w:eastAsia="en-US"/>
              </w:rPr>
              <w:t>2.</w:t>
            </w:r>
          </w:p>
        </w:tc>
        <w:tc>
          <w:tcPr>
            <w:tcW w:w="7526" w:type="dxa"/>
            <w:gridSpan w:val="2"/>
            <w:tcBorders>
              <w:top w:val="outset" w:sz="6" w:space="0" w:color="auto"/>
              <w:left w:val="outset" w:sz="6" w:space="0" w:color="auto"/>
              <w:bottom w:val="outset" w:sz="6" w:space="0" w:color="auto"/>
              <w:right w:val="outset" w:sz="6" w:space="0" w:color="auto"/>
            </w:tcBorders>
            <w:vAlign w:val="center"/>
            <w:hideMark/>
          </w:tcPr>
          <w:p w14:paraId="174C02A0" w14:textId="77777777" w:rsidR="0012263E" w:rsidRDefault="0012263E">
            <w:pPr>
              <w:spacing w:line="256" w:lineRule="auto"/>
              <w:jc w:val="both"/>
              <w:rPr>
                <w:lang w:eastAsia="en-US"/>
              </w:rPr>
            </w:pPr>
            <w:r>
              <w:rPr>
                <w:lang w:eastAsia="en-US"/>
              </w:rPr>
              <w:t xml:space="preserve">Děti ve věku </w:t>
            </w:r>
            <w:proofErr w:type="gramStart"/>
            <w:r>
              <w:rPr>
                <w:lang w:eastAsia="en-US"/>
              </w:rPr>
              <w:t>3 – 5</w:t>
            </w:r>
            <w:proofErr w:type="gramEnd"/>
            <w:r>
              <w:rPr>
                <w:lang w:eastAsia="en-US"/>
              </w:rPr>
              <w:t xml:space="preserve"> let k pravidelné celodenní docházce </w:t>
            </w:r>
          </w:p>
          <w:p w14:paraId="5A0D6294" w14:textId="77777777" w:rsidR="0012263E" w:rsidRDefault="0012263E">
            <w:pPr>
              <w:spacing w:line="256" w:lineRule="auto"/>
              <w:jc w:val="both"/>
              <w:rPr>
                <w:lang w:eastAsia="en-US"/>
              </w:rPr>
            </w:pPr>
            <w:r>
              <w:rPr>
                <w:lang w:eastAsia="en-US"/>
              </w:rPr>
              <w:t>(děti z jiných měst a obcí)</w:t>
            </w:r>
          </w:p>
        </w:tc>
        <w:tc>
          <w:tcPr>
            <w:tcW w:w="1117" w:type="dxa"/>
            <w:tcBorders>
              <w:top w:val="outset" w:sz="6" w:space="0" w:color="auto"/>
              <w:left w:val="outset" w:sz="6" w:space="0" w:color="auto"/>
              <w:bottom w:val="outset" w:sz="6" w:space="0" w:color="auto"/>
              <w:right w:val="outset" w:sz="6" w:space="0" w:color="auto"/>
            </w:tcBorders>
            <w:vAlign w:val="center"/>
            <w:hideMark/>
          </w:tcPr>
          <w:p w14:paraId="4E8BB948" w14:textId="77777777" w:rsidR="0012263E" w:rsidRDefault="0012263E">
            <w:pPr>
              <w:spacing w:line="256" w:lineRule="auto"/>
              <w:jc w:val="both"/>
              <w:rPr>
                <w:color w:val="000000"/>
                <w:lang w:eastAsia="en-US"/>
              </w:rPr>
            </w:pPr>
            <w:r>
              <w:rPr>
                <w:bCs/>
                <w:color w:val="000000"/>
                <w:bdr w:val="none" w:sz="0" w:space="0" w:color="auto" w:frame="1"/>
                <w:lang w:eastAsia="en-US"/>
              </w:rPr>
              <w:t>4</w:t>
            </w:r>
          </w:p>
        </w:tc>
      </w:tr>
      <w:tr w:rsidR="0012263E" w14:paraId="31EAD110" w14:textId="77777777" w:rsidTr="0012263E">
        <w:trPr>
          <w:trHeight w:val="391"/>
        </w:trPr>
        <w:tc>
          <w:tcPr>
            <w:tcW w:w="413" w:type="dxa"/>
            <w:tcBorders>
              <w:top w:val="outset" w:sz="6" w:space="0" w:color="auto"/>
              <w:left w:val="outset" w:sz="6" w:space="0" w:color="auto"/>
              <w:bottom w:val="outset" w:sz="6" w:space="0" w:color="auto"/>
              <w:right w:val="outset" w:sz="6" w:space="0" w:color="auto"/>
            </w:tcBorders>
            <w:vAlign w:val="center"/>
            <w:hideMark/>
          </w:tcPr>
          <w:p w14:paraId="50559406" w14:textId="77777777" w:rsidR="0012263E" w:rsidRDefault="0012263E">
            <w:pPr>
              <w:spacing w:after="163" w:line="256" w:lineRule="auto"/>
              <w:jc w:val="both"/>
              <w:rPr>
                <w:color w:val="000000"/>
                <w:lang w:eastAsia="en-US"/>
              </w:rPr>
            </w:pPr>
            <w:r>
              <w:rPr>
                <w:color w:val="000000"/>
                <w:lang w:eastAsia="en-US"/>
              </w:rPr>
              <w:t>3.</w:t>
            </w:r>
          </w:p>
        </w:tc>
        <w:tc>
          <w:tcPr>
            <w:tcW w:w="7526" w:type="dxa"/>
            <w:gridSpan w:val="2"/>
            <w:tcBorders>
              <w:top w:val="outset" w:sz="6" w:space="0" w:color="auto"/>
              <w:left w:val="outset" w:sz="6" w:space="0" w:color="auto"/>
              <w:bottom w:val="outset" w:sz="6" w:space="0" w:color="auto"/>
              <w:right w:val="outset" w:sz="6" w:space="0" w:color="auto"/>
            </w:tcBorders>
            <w:vAlign w:val="center"/>
          </w:tcPr>
          <w:p w14:paraId="7E1C7BB3" w14:textId="77777777" w:rsidR="0012263E" w:rsidRDefault="0012263E">
            <w:pPr>
              <w:spacing w:line="256" w:lineRule="auto"/>
              <w:jc w:val="both"/>
              <w:rPr>
                <w:bCs/>
                <w:color w:val="000000"/>
                <w:bdr w:val="none" w:sz="0" w:space="0" w:color="auto" w:frame="1"/>
                <w:lang w:eastAsia="en-US"/>
              </w:rPr>
            </w:pPr>
            <w:r>
              <w:rPr>
                <w:bCs/>
                <w:color w:val="000000"/>
                <w:bdr w:val="none" w:sz="0" w:space="0" w:color="auto" w:frame="1"/>
                <w:lang w:eastAsia="en-US"/>
              </w:rPr>
              <w:t>Děti, které do 31.8. 2019 dovrší věku 2 let a s celodenní docházkou</w:t>
            </w:r>
          </w:p>
          <w:p w14:paraId="25C273D8" w14:textId="77777777" w:rsidR="0012263E" w:rsidRDefault="0012263E">
            <w:pPr>
              <w:spacing w:line="256" w:lineRule="auto"/>
              <w:jc w:val="both"/>
              <w:rPr>
                <w:lang w:eastAsia="en-US"/>
              </w:rPr>
            </w:pPr>
          </w:p>
        </w:tc>
        <w:tc>
          <w:tcPr>
            <w:tcW w:w="1117" w:type="dxa"/>
            <w:tcBorders>
              <w:top w:val="outset" w:sz="6" w:space="0" w:color="auto"/>
              <w:left w:val="outset" w:sz="6" w:space="0" w:color="auto"/>
              <w:bottom w:val="outset" w:sz="6" w:space="0" w:color="auto"/>
              <w:right w:val="outset" w:sz="6" w:space="0" w:color="auto"/>
            </w:tcBorders>
            <w:vAlign w:val="center"/>
            <w:hideMark/>
          </w:tcPr>
          <w:p w14:paraId="2FE2FC03" w14:textId="77777777" w:rsidR="0012263E" w:rsidRDefault="0012263E">
            <w:pPr>
              <w:spacing w:line="256" w:lineRule="auto"/>
              <w:jc w:val="both"/>
              <w:rPr>
                <w:color w:val="000000"/>
                <w:lang w:eastAsia="en-US"/>
              </w:rPr>
            </w:pPr>
            <w:r>
              <w:rPr>
                <w:bCs/>
                <w:color w:val="000000"/>
                <w:bdr w:val="none" w:sz="0" w:space="0" w:color="auto" w:frame="1"/>
                <w:lang w:eastAsia="en-US"/>
              </w:rPr>
              <w:t>1</w:t>
            </w:r>
          </w:p>
        </w:tc>
      </w:tr>
    </w:tbl>
    <w:p w14:paraId="186321B7" w14:textId="77777777" w:rsidR="0012263E" w:rsidRDefault="0012263E" w:rsidP="0012263E">
      <w:pPr>
        <w:jc w:val="both"/>
      </w:pPr>
    </w:p>
    <w:p w14:paraId="2E112739" w14:textId="77777777" w:rsidR="0012263E" w:rsidRDefault="0012263E" w:rsidP="0012263E">
      <w:pPr>
        <w:jc w:val="both"/>
      </w:pPr>
    </w:p>
    <w:p w14:paraId="631A82F5" w14:textId="09C9182F" w:rsidR="0012263E" w:rsidRDefault="0012263E" w:rsidP="0012263E">
      <w:pPr>
        <w:spacing w:after="192"/>
        <w:jc w:val="both"/>
        <w:rPr>
          <w:i/>
          <w:iCs/>
          <w:color w:val="000000"/>
        </w:rPr>
      </w:pPr>
    </w:p>
    <w:p w14:paraId="02B166AB" w14:textId="77777777" w:rsidR="0012263E" w:rsidRDefault="0012263E" w:rsidP="0012263E">
      <w:pPr>
        <w:spacing w:after="192"/>
        <w:jc w:val="both"/>
        <w:rPr>
          <w:i/>
          <w:iCs/>
          <w:color w:val="000000"/>
        </w:rPr>
      </w:pPr>
    </w:p>
    <w:p w14:paraId="0B1ED543" w14:textId="77777777" w:rsidR="0012263E" w:rsidRDefault="0012263E" w:rsidP="0012263E">
      <w:pPr>
        <w:spacing w:after="192"/>
        <w:jc w:val="both"/>
        <w:rPr>
          <w:color w:val="000000"/>
        </w:rPr>
      </w:pPr>
      <w:r>
        <w:rPr>
          <w:i/>
          <w:iCs/>
          <w:color w:val="000000"/>
        </w:rPr>
        <w:lastRenderedPageBreak/>
        <w:t>POSTUP:</w:t>
      </w:r>
    </w:p>
    <w:p w14:paraId="38E8202A" w14:textId="77777777" w:rsidR="0012263E" w:rsidRDefault="0012263E" w:rsidP="0012263E">
      <w:pPr>
        <w:spacing w:after="192"/>
        <w:jc w:val="both"/>
        <w:rPr>
          <w:color w:val="000000"/>
        </w:rPr>
      </w:pPr>
      <w:r>
        <w:rPr>
          <w:i/>
          <w:iCs/>
          <w:color w:val="000000"/>
        </w:rPr>
        <w:t>Každému žadateli (dítěti) budou přiděleny body za splněná kritéria. Podle počtu přidělených bodů bude stanoveno pořadí žadatelů. Žadatelé se shodným počtem přidělených bodů budou dále řazeni podle data narození (od nejstaršího po nejmladší).</w:t>
      </w:r>
    </w:p>
    <w:p w14:paraId="3C26C745" w14:textId="77777777" w:rsidR="0012263E" w:rsidRDefault="0012263E" w:rsidP="0012263E">
      <w:pPr>
        <w:jc w:val="both"/>
      </w:pPr>
    </w:p>
    <w:p w14:paraId="36B77E01" w14:textId="77777777" w:rsidR="0012263E" w:rsidRDefault="0012263E" w:rsidP="0012263E">
      <w:pPr>
        <w:jc w:val="both"/>
      </w:pPr>
    </w:p>
    <w:p w14:paraId="3869C155" w14:textId="77777777" w:rsidR="0012263E" w:rsidRDefault="0012263E" w:rsidP="0012263E">
      <w:pPr>
        <w:jc w:val="both"/>
      </w:pPr>
      <w:r>
        <w:t xml:space="preserve"> Poznámky:</w:t>
      </w:r>
    </w:p>
    <w:p w14:paraId="4C2AB2F8" w14:textId="77777777" w:rsidR="0012263E" w:rsidRDefault="0012263E" w:rsidP="0012263E">
      <w:pPr>
        <w:pStyle w:val="Odstavecseseznamem"/>
        <w:numPr>
          <w:ilvl w:val="0"/>
          <w:numId w:val="1"/>
        </w:numPr>
        <w:jc w:val="both"/>
      </w:pPr>
      <w:r>
        <w:t xml:space="preserve"> Děti mohou být přijímány jen do naplnění kapacity MŠ, což je 50 dětí.</w:t>
      </w:r>
    </w:p>
    <w:p w14:paraId="1D20ACD0" w14:textId="77777777" w:rsidR="0012263E" w:rsidRDefault="0012263E" w:rsidP="0012263E">
      <w:pPr>
        <w:pStyle w:val="Odstavecseseznamem"/>
        <w:numPr>
          <w:ilvl w:val="0"/>
          <w:numId w:val="1"/>
        </w:numPr>
        <w:jc w:val="both"/>
      </w:pPr>
      <w:r>
        <w:t>O přijetí dítěte do MŠ, popř. o stanovení zkušebního pobytu rozhoduje ředitelka školy dle § 34 odst.3, zákona 561/2004 Sb.</w:t>
      </w:r>
    </w:p>
    <w:p w14:paraId="09925D71" w14:textId="77777777" w:rsidR="0012263E" w:rsidRDefault="0012263E" w:rsidP="0012263E">
      <w:pPr>
        <w:pStyle w:val="Odstavecseseznamem"/>
        <w:numPr>
          <w:ilvl w:val="0"/>
          <w:numId w:val="1"/>
        </w:numPr>
        <w:spacing w:after="192"/>
        <w:jc w:val="both"/>
        <w:rPr>
          <w:color w:val="000000"/>
        </w:rPr>
      </w:pPr>
      <w:r>
        <w:t>Upřednostnění se týká též dětí občanů Evropské unie či občanů třetích zemí, kteří mají hlášeno místo pobytu na území obce. Občané třetích zemí jsou povinni doložit oprávnění k pobytu na území České republiky ve smyslu ustanovení § 20 odst. 2 písm. d) školského zákona.</w:t>
      </w:r>
    </w:p>
    <w:p w14:paraId="4F175C2A" w14:textId="77777777" w:rsidR="0012263E" w:rsidRDefault="0012263E" w:rsidP="0012263E">
      <w:pPr>
        <w:rPr>
          <w:sz w:val="20"/>
          <w:szCs w:val="20"/>
        </w:rPr>
      </w:pPr>
    </w:p>
    <w:p w14:paraId="4E37A63A" w14:textId="77777777" w:rsidR="0012263E" w:rsidRDefault="0012263E" w:rsidP="0012263E">
      <w:pPr>
        <w:rPr>
          <w:sz w:val="20"/>
          <w:szCs w:val="20"/>
        </w:rPr>
      </w:pPr>
    </w:p>
    <w:p w14:paraId="47F0D949" w14:textId="77777777" w:rsidR="0012263E" w:rsidRDefault="0012263E" w:rsidP="0012263E">
      <w:pPr>
        <w:rPr>
          <w:sz w:val="20"/>
          <w:szCs w:val="20"/>
        </w:rPr>
      </w:pPr>
    </w:p>
    <w:p w14:paraId="7DCC93AB" w14:textId="77777777" w:rsidR="0012263E" w:rsidRDefault="0012263E" w:rsidP="0012263E">
      <w:pPr>
        <w:jc w:val="both"/>
      </w:pPr>
      <w:r>
        <w:t xml:space="preserve">CO BY MĚLO DÍTĚ ZVLÁDAT PŘED VSTUPEM DO MŠ  </w:t>
      </w:r>
    </w:p>
    <w:p w14:paraId="2C49F245" w14:textId="77777777" w:rsidR="0012263E" w:rsidRDefault="0012263E" w:rsidP="0012263E">
      <w:pPr>
        <w:jc w:val="both"/>
      </w:pPr>
      <w:r>
        <w:t xml:space="preserve"> </w:t>
      </w:r>
    </w:p>
    <w:p w14:paraId="2BE01151" w14:textId="77777777" w:rsidR="0012263E" w:rsidRDefault="0012263E" w:rsidP="0012263E">
      <w:pPr>
        <w:pStyle w:val="Odstavecseseznamem"/>
        <w:numPr>
          <w:ilvl w:val="0"/>
          <w:numId w:val="2"/>
        </w:numPr>
        <w:jc w:val="both"/>
      </w:pPr>
      <w:r>
        <w:t>poznat si své věci</w:t>
      </w:r>
    </w:p>
    <w:p w14:paraId="4E051882" w14:textId="77777777" w:rsidR="0012263E" w:rsidRDefault="0012263E" w:rsidP="0012263E">
      <w:pPr>
        <w:pStyle w:val="Odstavecseseznamem"/>
        <w:numPr>
          <w:ilvl w:val="0"/>
          <w:numId w:val="2"/>
        </w:numPr>
        <w:jc w:val="both"/>
      </w:pPr>
      <w:r>
        <w:t xml:space="preserve">být přiměřeně samostatné při oblékání (obout bačkory, boty, navléknout </w:t>
      </w:r>
      <w:proofErr w:type="spellStart"/>
      <w:proofErr w:type="gramStart"/>
      <w:r>
        <w:t>kalhoty,aj</w:t>
      </w:r>
      <w:proofErr w:type="spellEnd"/>
      <w:r>
        <w:t>.</w:t>
      </w:r>
      <w:proofErr w:type="gramEnd"/>
      <w:r>
        <w:t xml:space="preserve">) </w:t>
      </w:r>
    </w:p>
    <w:p w14:paraId="348A0307" w14:textId="77777777" w:rsidR="0012263E" w:rsidRDefault="0012263E" w:rsidP="0012263E">
      <w:pPr>
        <w:pStyle w:val="Odstavecseseznamem"/>
        <w:numPr>
          <w:ilvl w:val="0"/>
          <w:numId w:val="2"/>
        </w:numPr>
        <w:jc w:val="both"/>
      </w:pPr>
      <w:r>
        <w:t xml:space="preserve">zvládat základní hygienické návyky (používat WC, kapesník, umýt si ruce) </w:t>
      </w:r>
    </w:p>
    <w:p w14:paraId="2DA2E82E" w14:textId="77777777" w:rsidR="0012263E" w:rsidRDefault="0012263E" w:rsidP="0012263E">
      <w:pPr>
        <w:pStyle w:val="Odstavecseseznamem"/>
        <w:numPr>
          <w:ilvl w:val="0"/>
          <w:numId w:val="2"/>
        </w:numPr>
        <w:jc w:val="both"/>
      </w:pPr>
      <w:r>
        <w:t>samostatně se najíst lžící</w:t>
      </w:r>
    </w:p>
    <w:p w14:paraId="5DB1EEDF" w14:textId="77777777" w:rsidR="0012263E" w:rsidRDefault="0012263E" w:rsidP="0012263E">
      <w:pPr>
        <w:rPr>
          <w:sz w:val="20"/>
          <w:szCs w:val="20"/>
        </w:rPr>
      </w:pPr>
    </w:p>
    <w:p w14:paraId="0E25C9C4" w14:textId="77777777" w:rsidR="0012263E" w:rsidRDefault="0012263E" w:rsidP="0012263E">
      <w:pPr>
        <w:rPr>
          <w:sz w:val="20"/>
          <w:szCs w:val="20"/>
        </w:rPr>
      </w:pPr>
    </w:p>
    <w:p w14:paraId="5ABA1521" w14:textId="77777777" w:rsidR="0012263E" w:rsidRDefault="0012263E" w:rsidP="0012263E">
      <w:pPr>
        <w:rPr>
          <w:sz w:val="20"/>
          <w:szCs w:val="20"/>
        </w:rPr>
      </w:pPr>
    </w:p>
    <w:p w14:paraId="2FC98448" w14:textId="77777777" w:rsidR="0012263E" w:rsidRDefault="0012263E" w:rsidP="0012263E">
      <w:pPr>
        <w:rPr>
          <w:sz w:val="20"/>
          <w:szCs w:val="20"/>
        </w:rPr>
      </w:pPr>
    </w:p>
    <w:p w14:paraId="60E48A35" w14:textId="77777777" w:rsidR="0012263E" w:rsidRDefault="0012263E" w:rsidP="0012263E">
      <w:pPr>
        <w:rPr>
          <w:sz w:val="20"/>
          <w:szCs w:val="20"/>
        </w:rPr>
      </w:pPr>
    </w:p>
    <w:p w14:paraId="3A96FB1B" w14:textId="77777777" w:rsidR="0012263E" w:rsidRDefault="0012263E" w:rsidP="0012263E">
      <w:pPr>
        <w:rPr>
          <w:sz w:val="20"/>
          <w:szCs w:val="20"/>
        </w:rPr>
      </w:pPr>
    </w:p>
    <w:p w14:paraId="4D2C0B35" w14:textId="77777777" w:rsidR="0012263E" w:rsidRDefault="0012263E" w:rsidP="0012263E">
      <w:pPr>
        <w:rPr>
          <w:sz w:val="20"/>
          <w:szCs w:val="20"/>
        </w:rPr>
      </w:pPr>
    </w:p>
    <w:p w14:paraId="2DB6C646" w14:textId="77777777" w:rsidR="0012263E" w:rsidRDefault="0012263E" w:rsidP="0012263E">
      <w:pPr>
        <w:rPr>
          <w:sz w:val="20"/>
          <w:szCs w:val="20"/>
        </w:rPr>
      </w:pPr>
    </w:p>
    <w:p w14:paraId="57E132FC" w14:textId="77777777" w:rsidR="0012263E" w:rsidRDefault="0012263E" w:rsidP="0012263E">
      <w:pPr>
        <w:rPr>
          <w:sz w:val="20"/>
          <w:szCs w:val="20"/>
        </w:rPr>
      </w:pPr>
    </w:p>
    <w:p w14:paraId="756DD94A" w14:textId="77777777" w:rsidR="0012263E" w:rsidRDefault="0012263E" w:rsidP="0012263E">
      <w:pPr>
        <w:rPr>
          <w:sz w:val="20"/>
          <w:szCs w:val="20"/>
        </w:rPr>
      </w:pPr>
    </w:p>
    <w:p w14:paraId="1235F3BB" w14:textId="77777777" w:rsidR="0012263E" w:rsidRDefault="0012263E" w:rsidP="0012263E">
      <w:pPr>
        <w:rPr>
          <w:sz w:val="20"/>
          <w:szCs w:val="20"/>
        </w:rPr>
      </w:pPr>
    </w:p>
    <w:p w14:paraId="3AD40C8C" w14:textId="77777777" w:rsidR="0012263E" w:rsidRDefault="0012263E" w:rsidP="0012263E">
      <w:pPr>
        <w:rPr>
          <w:sz w:val="20"/>
          <w:szCs w:val="20"/>
        </w:rPr>
      </w:pPr>
    </w:p>
    <w:p w14:paraId="73F238DD" w14:textId="77777777" w:rsidR="0012263E" w:rsidRDefault="0012263E" w:rsidP="0012263E">
      <w:pPr>
        <w:rPr>
          <w:sz w:val="20"/>
          <w:szCs w:val="20"/>
        </w:rPr>
      </w:pPr>
    </w:p>
    <w:p w14:paraId="2E7C669B" w14:textId="77777777" w:rsidR="0012263E" w:rsidRDefault="0012263E" w:rsidP="0012263E">
      <w:pPr>
        <w:rPr>
          <w:sz w:val="20"/>
          <w:szCs w:val="20"/>
        </w:rPr>
      </w:pPr>
    </w:p>
    <w:p w14:paraId="75790692" w14:textId="77777777" w:rsidR="0012263E" w:rsidRDefault="0012263E" w:rsidP="0012263E">
      <w:pPr>
        <w:rPr>
          <w:sz w:val="20"/>
          <w:szCs w:val="20"/>
        </w:rPr>
      </w:pPr>
    </w:p>
    <w:p w14:paraId="3EFE0D12" w14:textId="77777777" w:rsidR="0012263E" w:rsidRDefault="0012263E" w:rsidP="0012263E">
      <w:pPr>
        <w:rPr>
          <w:sz w:val="20"/>
          <w:szCs w:val="20"/>
        </w:rPr>
      </w:pPr>
    </w:p>
    <w:p w14:paraId="33483319" w14:textId="77777777" w:rsidR="0012263E" w:rsidRDefault="0012263E" w:rsidP="0012263E">
      <w:pPr>
        <w:rPr>
          <w:sz w:val="20"/>
          <w:szCs w:val="20"/>
        </w:rPr>
      </w:pPr>
    </w:p>
    <w:p w14:paraId="73DD0B76" w14:textId="77777777" w:rsidR="0012263E" w:rsidRDefault="0012263E" w:rsidP="0012263E">
      <w:pPr>
        <w:rPr>
          <w:sz w:val="20"/>
          <w:szCs w:val="20"/>
        </w:rPr>
      </w:pPr>
    </w:p>
    <w:p w14:paraId="020DB5B7" w14:textId="77777777" w:rsidR="0012263E" w:rsidRDefault="0012263E" w:rsidP="0012263E">
      <w:pPr>
        <w:rPr>
          <w:sz w:val="20"/>
          <w:szCs w:val="20"/>
        </w:rPr>
      </w:pPr>
    </w:p>
    <w:p w14:paraId="6300ED18" w14:textId="77777777" w:rsidR="0012263E" w:rsidRDefault="0012263E" w:rsidP="0012263E">
      <w:pPr>
        <w:rPr>
          <w:sz w:val="20"/>
          <w:szCs w:val="20"/>
        </w:rPr>
      </w:pPr>
    </w:p>
    <w:p w14:paraId="359493BA" w14:textId="77777777" w:rsidR="0012263E" w:rsidRDefault="0012263E" w:rsidP="0012263E"/>
    <w:p w14:paraId="1FF42788" w14:textId="5B2EBC30" w:rsidR="0012263E" w:rsidRDefault="0012263E" w:rsidP="0012263E">
      <w:r>
        <w:t>V </w:t>
      </w:r>
      <w:proofErr w:type="spellStart"/>
      <w:r>
        <w:t>Hnátnici</w:t>
      </w:r>
      <w:proofErr w:type="spellEnd"/>
      <w:r>
        <w:t xml:space="preserve">, dne </w:t>
      </w:r>
      <w:r>
        <w:t>10.3.2021</w:t>
      </w:r>
    </w:p>
    <w:p w14:paraId="749D4187" w14:textId="77777777" w:rsidR="0012263E" w:rsidRDefault="0012263E" w:rsidP="0012263E"/>
    <w:p w14:paraId="4FE7CFED" w14:textId="77777777" w:rsidR="0012263E" w:rsidRDefault="0012263E" w:rsidP="0012263E">
      <w:pPr>
        <w:tabs>
          <w:tab w:val="left" w:pos="708"/>
          <w:tab w:val="left" w:pos="6340"/>
        </w:tabs>
      </w:pPr>
      <w:r>
        <w:tab/>
      </w:r>
      <w:r>
        <w:tab/>
        <w:t>……………………</w:t>
      </w:r>
    </w:p>
    <w:p w14:paraId="0B20A8EB" w14:textId="77777777" w:rsidR="0012263E" w:rsidRDefault="0012263E" w:rsidP="0012263E">
      <w:r>
        <w:tab/>
      </w:r>
      <w:r>
        <w:tab/>
      </w:r>
      <w:r>
        <w:tab/>
      </w:r>
      <w:r>
        <w:tab/>
      </w:r>
      <w:r>
        <w:tab/>
      </w:r>
      <w:r>
        <w:tab/>
      </w:r>
      <w:r>
        <w:tab/>
      </w:r>
      <w:r>
        <w:tab/>
      </w:r>
      <w:r>
        <w:tab/>
        <w:t>Mgr. Andrea Exlerová</w:t>
      </w:r>
    </w:p>
    <w:p w14:paraId="7EFCEF79" w14:textId="77777777" w:rsidR="0012263E" w:rsidRDefault="0012263E" w:rsidP="0012263E">
      <w:r>
        <w:tab/>
      </w:r>
      <w:r>
        <w:tab/>
      </w:r>
      <w:r>
        <w:tab/>
      </w:r>
      <w:r>
        <w:tab/>
      </w:r>
      <w:r>
        <w:tab/>
        <w:t xml:space="preserve"> </w:t>
      </w:r>
      <w:r>
        <w:tab/>
      </w:r>
      <w:r>
        <w:tab/>
      </w:r>
      <w:r>
        <w:tab/>
      </w:r>
      <w:r>
        <w:tab/>
        <w:t xml:space="preserve">    ředitelka školy </w:t>
      </w:r>
    </w:p>
    <w:p w14:paraId="722B02C8" w14:textId="77777777" w:rsidR="00FA3A61" w:rsidRDefault="00FA3A61"/>
    <w:sectPr w:rsidR="00FA3A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mp;quot">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EB4C2B"/>
    <w:multiLevelType w:val="hybridMultilevel"/>
    <w:tmpl w:val="9A3424D2"/>
    <w:lvl w:ilvl="0" w:tplc="17600838">
      <w:start w:val="3"/>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4D3F27E3"/>
    <w:multiLevelType w:val="hybridMultilevel"/>
    <w:tmpl w:val="F1C0EEDE"/>
    <w:lvl w:ilvl="0" w:tplc="1B52954C">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63E"/>
    <w:rsid w:val="0012263E"/>
    <w:rsid w:val="00FA3A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A5061"/>
  <w15:chartTrackingRefBased/>
  <w15:docId w15:val="{DB7C14FC-35B9-43DD-A9C8-C5CC3A6C5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263E"/>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1226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8687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730</Words>
  <Characters>4307</Characters>
  <Application>Microsoft Office Word</Application>
  <DocSecurity>0</DocSecurity>
  <Lines>35</Lines>
  <Paragraphs>10</Paragraphs>
  <ScaleCrop>false</ScaleCrop>
  <Company/>
  <LinksUpToDate>false</LinksUpToDate>
  <CharactersWithSpaces>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Exlerová</dc:creator>
  <cp:keywords/>
  <dc:description/>
  <cp:lastModifiedBy>Andrea Exlerová</cp:lastModifiedBy>
  <cp:revision>1</cp:revision>
  <cp:lastPrinted>2021-04-14T08:32:00Z</cp:lastPrinted>
  <dcterms:created xsi:type="dcterms:W3CDTF">2021-04-14T08:31:00Z</dcterms:created>
  <dcterms:modified xsi:type="dcterms:W3CDTF">2021-04-14T08:32:00Z</dcterms:modified>
</cp:coreProperties>
</file>