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16" w:rsidRPr="00A54916" w:rsidRDefault="00A54916" w:rsidP="00A549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5491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Kritéria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přijímacího řízení</w:t>
      </w:r>
      <w:bookmarkStart w:id="0" w:name="_GoBack"/>
      <w:bookmarkEnd w:id="0"/>
    </w:p>
    <w:p w:rsidR="00A54916" w:rsidRPr="00A54916" w:rsidRDefault="00A54916" w:rsidP="00A54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9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Přednostně jsou přijímány děti ze spádového obvodu města Spálené Poříčí podle níže uvedených kritérií. U všech kritérií bude brán zřetel na věk dětí v pořadí od nejstaršího. </w:t>
      </w:r>
    </w:p>
    <w:p w:rsidR="00A54916" w:rsidRPr="00A54916" w:rsidRDefault="00A54916" w:rsidP="00A54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916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v posledním roce před zahájením povinné školní docházky s trvalým bydlištěm ve spádovém obvodu města Spálené Poříčí, v souladu s § 34 odst. 4 zákona č. 561/2004 Sb., školský zákon, ve znění pozdějších předpisů.</w:t>
      </w:r>
    </w:p>
    <w:p w:rsidR="00A54916" w:rsidRPr="00A54916" w:rsidRDefault="00A54916" w:rsidP="00A54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916">
        <w:rPr>
          <w:rFonts w:ascii="Times New Roman" w:eastAsia="Times New Roman" w:hAnsi="Times New Roman" w:cs="Times New Roman"/>
          <w:sz w:val="24"/>
          <w:szCs w:val="24"/>
          <w:lang w:eastAsia="cs-CZ"/>
        </w:rPr>
        <w:t>Děti, které dosáhnou nejméně 3 let k 1. 9. 2014 – tzn. k začátku školního roku s trvalým bydlištěm ve spádovém obvodu města Spálené Poříčí a s celodenním typem docházky.</w:t>
      </w:r>
      <w:r w:rsidRPr="00A549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Podle § 34 odst. 1 školského zákona ve znění pozdějších předpisů se předškolní vzdělávání organizuje ve věku zpravidla od tří do šesti let. Školský zákon reflektuje povinnost obce zabezpečovat uspokojení potřeby vzdělání dětí, které mají v obci trvalý pobyt.</w:t>
      </w:r>
    </w:p>
    <w:p w:rsidR="00A54916" w:rsidRPr="00A54916" w:rsidRDefault="00A54916" w:rsidP="00A54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916">
        <w:rPr>
          <w:rFonts w:ascii="Times New Roman" w:eastAsia="Times New Roman" w:hAnsi="Times New Roman" w:cs="Times New Roman"/>
          <w:sz w:val="24"/>
          <w:szCs w:val="24"/>
          <w:lang w:eastAsia="cs-CZ"/>
        </w:rPr>
        <w:t>Děti, které dosáhnou nejméně 3 let k 1. 9. 2014 - tzn. k začátku školního roku s jiným trvalým bydlištěm, popřípadě jiným typem docházky než celodenním.</w:t>
      </w:r>
    </w:p>
    <w:p w:rsidR="00A54916" w:rsidRPr="00A54916" w:rsidRDefault="00A54916" w:rsidP="00A54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916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mladší 3 let se přijímají jen pokud bude volná kapacita školy.</w:t>
      </w:r>
    </w:p>
    <w:p w:rsidR="00A54916" w:rsidRPr="00A54916" w:rsidRDefault="00A54916" w:rsidP="00A54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9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Doložení uvedených skutečností je v zájmu zákonného zástupce. Pokud neprokáže nárok v souladu s kritérii, bude posuzován jako zákonný zástupce na dalším místě.</w:t>
      </w:r>
      <w:r w:rsidRPr="00A549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01E07" w:rsidRDefault="00301E07"/>
    <w:sectPr w:rsidR="0030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55BF6"/>
    <w:multiLevelType w:val="multilevel"/>
    <w:tmpl w:val="8712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16"/>
    <w:rsid w:val="00301E07"/>
    <w:rsid w:val="00A5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D7200-D8DC-4D31-9F7B-84CF3485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2014-07-21T07:35:00Z</dcterms:created>
  <dcterms:modified xsi:type="dcterms:W3CDTF">2014-07-21T07:36:00Z</dcterms:modified>
</cp:coreProperties>
</file>