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</w:tblGrid>
      <w:tr w:rsidR="008A5BBA" w:rsidRPr="008A5BBA" w14:paraId="71909034" w14:textId="77777777" w:rsidTr="016D34D8">
        <w:trPr>
          <w:trHeight w:val="429"/>
        </w:trPr>
        <w:tc>
          <w:tcPr>
            <w:tcW w:w="76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00946" w14:textId="77777777" w:rsidR="008A5BBA" w:rsidRPr="008A5BBA" w:rsidRDefault="008A5BBA" w:rsidP="004D5EF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16D34D8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Mateřská škola Rumburk, </w:t>
            </w:r>
            <w:r w:rsidR="0015017E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>V </w:t>
            </w:r>
            <w:proofErr w:type="spellStart"/>
            <w:r w:rsidR="0015017E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>Podhájí</w:t>
            </w:r>
            <w:proofErr w:type="spellEnd"/>
            <w:r w:rsidR="0015017E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277/12, příspěvková organizace</w:t>
            </w:r>
          </w:p>
        </w:tc>
      </w:tr>
      <w:tr w:rsidR="008A5BBA" w:rsidRPr="008A5BBA" w14:paraId="59F097BA" w14:textId="77777777" w:rsidTr="016D34D8">
        <w:tc>
          <w:tcPr>
            <w:tcW w:w="765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9098F" w14:textId="77777777" w:rsidR="008A5BBA" w:rsidRPr="004D5EF0" w:rsidRDefault="008A5BBA" w:rsidP="009F314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16D34D8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Kritéria pro přijímání dětí </w:t>
            </w:r>
            <w:r w:rsidR="00A6489A" w:rsidRPr="016D34D8">
              <w:rPr>
                <w:rFonts w:ascii="Times New Roman,Mangal,SimSun" w:eastAsia="Times New Roman,Mangal,SimSun" w:hAnsi="Times New Roman,Mangal,SimSun" w:cs="Times New Roman,Mangal,SimSun"/>
                <w:b/>
                <w:bCs/>
                <w:kern w:val="3"/>
                <w:sz w:val="24"/>
                <w:szCs w:val="24"/>
                <w:lang w:eastAsia="zh-CN" w:bidi="hi-IN"/>
              </w:rPr>
              <w:t>do MŠ</w:t>
            </w:r>
          </w:p>
        </w:tc>
      </w:tr>
      <w:tr w:rsidR="008A5BBA" w:rsidRPr="008A5BBA" w14:paraId="115CC818" w14:textId="77777777" w:rsidTr="016D34D8">
        <w:tc>
          <w:tcPr>
            <w:tcW w:w="765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759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28"/>
              <w:gridCol w:w="3969"/>
            </w:tblGrid>
            <w:tr w:rsidR="008A5BBA" w:rsidRPr="004D5EF0" w14:paraId="69E18939" w14:textId="77777777" w:rsidTr="016D34D8">
              <w:tc>
                <w:tcPr>
                  <w:tcW w:w="3628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F9A02B" w14:textId="6B6F9874" w:rsidR="008A5BBA" w:rsidRPr="004D5EF0" w:rsidRDefault="00A603CD" w:rsidP="00927E44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SimSun" w:hAnsi="Times New Roman" w:cs="Mang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Č. j.</w:t>
                  </w:r>
                  <w:r w:rsidR="008A5BBA"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: ŘMŠ/</w:t>
                  </w:r>
                  <w:r w:rsidR="002E395F"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KRITÉRIA</w:t>
                  </w:r>
                  <w:r w:rsidR="008A5BBA"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/20</w:t>
                  </w:r>
                  <w:r w:rsidR="00721EA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  <w:r w:rsidR="006F129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829D83" w14:textId="6CC6C897" w:rsidR="008A5BBA" w:rsidRPr="004D5EF0" w:rsidRDefault="006342EC" w:rsidP="00927E44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SimSun" w:hAnsi="Times New Roman" w:cs="Mangal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 xml:space="preserve">Účinnost od: </w:t>
                  </w:r>
                  <w:r w:rsidR="006F129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6</w:t>
                  </w:r>
                  <w:r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.3.202</w:t>
                  </w:r>
                  <w:r w:rsidR="006F129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3</w:t>
                  </w:r>
                  <w:r w:rsidR="00721EA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 xml:space="preserve"> do 16</w:t>
                  </w:r>
                  <w:r w:rsidR="00927E4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. 5</w:t>
                  </w:r>
                  <w:r w:rsidR="00C60D64"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  <w:r w:rsidR="00927E4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 xml:space="preserve"> 20</w:t>
                  </w:r>
                  <w:r w:rsidR="00721EA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  <w:r w:rsidR="006F1294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3</w:t>
                  </w:r>
                </w:p>
              </w:tc>
            </w:tr>
            <w:tr w:rsidR="008A5BBA" w:rsidRPr="004D5EF0" w14:paraId="270F389E" w14:textId="77777777" w:rsidTr="016D34D8">
              <w:tc>
                <w:tcPr>
                  <w:tcW w:w="3628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C5A396F" w14:textId="77777777" w:rsidR="008A5BBA" w:rsidRPr="004D5EF0" w:rsidRDefault="008A5BBA" w:rsidP="008A5BBA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SimSun" w:hAnsi="Times New Roman" w:cs="Mang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Spisový znak:</w:t>
                  </w:r>
                </w:p>
              </w:tc>
              <w:tc>
                <w:tcPr>
                  <w:tcW w:w="3969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5A161C" w14:textId="77777777" w:rsidR="008A5BBA" w:rsidRPr="004D5EF0" w:rsidRDefault="008A5BBA" w:rsidP="005123E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SimSun" w:hAnsi="Times New Roman" w:cs="Mang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 xml:space="preserve">Skartační znak: </w:t>
                  </w:r>
                  <w:r w:rsidR="005123E6"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S</w:t>
                  </w:r>
                  <w:r w:rsidRPr="016D34D8">
                    <w:rPr>
                      <w:rFonts w:ascii="Times New Roman,Mangal,SimSun" w:eastAsia="Times New Roman,Mangal,SimSun" w:hAnsi="Times New Roman,Mangal,SimSun" w:cs="Times New Roman,Mangal,SimSun"/>
                      <w:kern w:val="3"/>
                      <w:sz w:val="24"/>
                      <w:szCs w:val="24"/>
                      <w:lang w:eastAsia="zh-CN" w:bidi="hi-IN"/>
                    </w:rPr>
                    <w:t>5</w:t>
                  </w:r>
                </w:p>
              </w:tc>
            </w:tr>
          </w:tbl>
          <w:p w14:paraId="0DFBD666" w14:textId="77777777" w:rsidR="008A5BBA" w:rsidRPr="004D5EF0" w:rsidRDefault="008A5BBA" w:rsidP="004C04B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16D34D8">
              <w:rPr>
                <w:rFonts w:ascii="Times New Roman,Mangal,SimSun" w:eastAsia="Times New Roman,Mangal,SimSun" w:hAnsi="Times New Roman,Mangal,SimSun" w:cs="Times New Roman,Mangal,SimSun"/>
                <w:kern w:val="3"/>
                <w:sz w:val="24"/>
                <w:szCs w:val="24"/>
                <w:lang w:eastAsia="zh-CN" w:bidi="hi-IN"/>
              </w:rPr>
              <w:t>Změny:</w:t>
            </w:r>
            <w:r w:rsidR="008775A7" w:rsidRPr="016D34D8">
              <w:rPr>
                <w:rFonts w:ascii="Times New Roman,Mangal,SimSun" w:eastAsia="Times New Roman,Mangal,SimSun" w:hAnsi="Times New Roman,Mangal,SimSun" w:cs="Times New Roman,Mangal,SimSu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</w:tbl>
    <w:p w14:paraId="2F750DAC" w14:textId="77777777" w:rsidR="008A5BBA" w:rsidRPr="004D5EF0" w:rsidRDefault="008A5BBA" w:rsidP="008A5BBA">
      <w:pPr>
        <w:autoSpaceDN w:val="0"/>
        <w:spacing w:after="120" w:line="360" w:lineRule="auto"/>
        <w:ind w:firstLine="397"/>
        <w:jc w:val="both"/>
        <w:textAlignment w:val="baseline"/>
        <w:rPr>
          <w:rFonts w:ascii="Times New Roman" w:eastAsia="SimSun" w:hAnsi="Times New Roman" w:cs="Mangal"/>
          <w:kern w:val="3"/>
          <w:sz w:val="6"/>
          <w:szCs w:val="6"/>
          <w:lang w:eastAsia="zh-CN" w:bidi="hi-IN"/>
        </w:rPr>
      </w:pPr>
    </w:p>
    <w:p w14:paraId="389A47DE" w14:textId="77777777" w:rsidR="008A5BBA" w:rsidRPr="00EE3BAD" w:rsidRDefault="008A5BBA" w:rsidP="00CE315B">
      <w:pPr>
        <w:autoSpaceDN w:val="0"/>
        <w:spacing w:after="0" w:line="240" w:lineRule="auto"/>
        <w:ind w:firstLine="397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Ředitelka Mateřské š</w:t>
      </w:r>
      <w:r w:rsidR="0015017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koly Rumburk, V </w:t>
      </w:r>
      <w:proofErr w:type="spellStart"/>
      <w:r w:rsidR="0015017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Podhájí</w:t>
      </w:r>
      <w:proofErr w:type="spellEnd"/>
      <w:r w:rsidR="0015017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277/12, 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příspěvková organizace (dále jen mateřská škola) stanoví následující kritéria, podle kterých bude postupovat při rozhodování o přijetí dítěte k předškolnímu vzdělávání v mateřské škole v případech, kdy počet žádostí podaných zákonnými zástupci dětí o přijetí překročí </w:t>
      </w:r>
      <w:r w:rsidR="00195F15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počet volných míst v mateřské škole.</w:t>
      </w:r>
    </w:p>
    <w:p w14:paraId="11C3D4F6" w14:textId="77777777" w:rsidR="00A934B3" w:rsidRPr="00EE3BAD" w:rsidRDefault="00A934B3" w:rsidP="00CE315B">
      <w:pPr>
        <w:autoSpaceDN w:val="0"/>
        <w:spacing w:after="0" w:line="240" w:lineRule="auto"/>
        <w:ind w:firstLine="397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20CD9585" w14:textId="77777777" w:rsidR="00A934B3" w:rsidRPr="00EE3BAD" w:rsidRDefault="00A934B3" w:rsidP="00A934B3">
      <w:pPr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KRITÉRIA</w:t>
      </w:r>
    </w:p>
    <w:p w14:paraId="09EDD2FB" w14:textId="77777777" w:rsidR="00CE315B" w:rsidRPr="00EE3BAD" w:rsidRDefault="00CE315B" w:rsidP="00CE315B">
      <w:pPr>
        <w:pStyle w:val="Odstavecseseznamem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Ředitelka mateřské školy je oprávněna přijmout pouze děti, které se podrobily stanovenému pravidelnému očkování, mají doklad, že jsou proti nákaze imunní nebo se nemůžou očkování podrobit pro trvalou kontraindikaci. S výjimkou těch, kteří mají vzdělávání povinné. (§ 50 zákona č. 258/2000 Sb., o ochraně veřejného zdraví a o změně některých souvisejících zákonů, v platném znění).</w:t>
      </w:r>
    </w:p>
    <w:p w14:paraId="03C39B7D" w14:textId="77777777" w:rsidR="00CE315B" w:rsidRPr="00EE3BAD" w:rsidRDefault="00CE315B" w:rsidP="00CE315B">
      <w:pPr>
        <w:autoSpaceDN w:val="0"/>
        <w:spacing w:after="0" w:line="360" w:lineRule="auto"/>
        <w:ind w:left="360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0230B5A6" w14:textId="1F295E3C" w:rsidR="00A934B3" w:rsidRPr="00EE3BAD" w:rsidRDefault="00A934B3" w:rsidP="00CE315B">
      <w:pPr>
        <w:pStyle w:val="Odstavecseseznamem"/>
        <w:numPr>
          <w:ilvl w:val="0"/>
          <w:numId w:val="3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Přednostně budou přijímány děti, které dosáhnou do zahájení školního roku nejméně 5 roku věku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(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jej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ichž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vzdělávání v</w:t>
      </w:r>
      <w:r w:rsidR="006342EC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mateřské škole je od 1. 9. 202</w:t>
      </w:r>
      <w:r w:rsidR="006F1294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3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povinné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)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,</w:t>
      </w: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 s trvalým pobytem ve spádovém školském obvodu výše uvedené mateřské školy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, 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stanoveném Obecně závaznou vyhláškou města Rumburk č. 2/2016. 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(Zákon č. 561/2004 Sb.</w:t>
      </w:r>
      <w:r w:rsidR="00CE315B" w:rsidRPr="00EE3BAD">
        <w:t xml:space="preserve"> 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o předškolním, základním, středním, vyšším odborném a jiném vzdělávání (školský zákon), § 34 odst. 1).</w:t>
      </w:r>
    </w:p>
    <w:p w14:paraId="21B54D5D" w14:textId="77777777" w:rsidR="00CE315B" w:rsidRPr="00EE3BAD" w:rsidRDefault="00CE315B" w:rsidP="00CE315B">
      <w:pPr>
        <w:pStyle w:val="Odstavecseseznamem"/>
        <w:autoSpaceDN w:val="0"/>
        <w:spacing w:after="0" w:line="240" w:lineRule="auto"/>
        <w:ind w:left="714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4365BB22" w14:textId="77777777" w:rsidR="00A934B3" w:rsidRPr="00EE3BAD" w:rsidRDefault="00A934B3" w:rsidP="00CE315B">
      <w:pPr>
        <w:pStyle w:val="Odstavecseseznamem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Budou přijímány děti, které dosáhnou do zahájení školního roku čtyř let s trvalým pobytem ve spádovém školském obvodu výše uvedené mateřské školy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, stanoveném 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Obecně závaznou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vyhlášk</w:t>
      </w:r>
      <w:r w:rsidR="00A603CD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ou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města Rumburk č. 2/2016, a to podle věku dítěte v pořadí od nejstaršího po </w:t>
      </w:r>
      <w:proofErr w:type="gramStart"/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nejmladší</w:t>
      </w:r>
      <w:proofErr w:type="gramEnd"/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a to až do počtu volné kapacity školy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, starší dítě má přednost.</w:t>
      </w:r>
    </w:p>
    <w:p w14:paraId="30C8E9BC" w14:textId="77777777" w:rsidR="00A934B3" w:rsidRPr="00EE3BAD" w:rsidRDefault="00CE315B" w:rsidP="00CE315B">
      <w:pPr>
        <w:pStyle w:val="Odstavecseseznamem"/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(školský zákon § 34 odst. 3)</w:t>
      </w:r>
    </w:p>
    <w:p w14:paraId="26BB97BB" w14:textId="77777777" w:rsidR="00CE315B" w:rsidRPr="00EE3BAD" w:rsidRDefault="00CE315B" w:rsidP="00CE315B">
      <w:pPr>
        <w:pStyle w:val="Odstavecseseznamem"/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05B8B0E3" w14:textId="77777777" w:rsidR="005355D7" w:rsidRPr="00EE3BAD" w:rsidRDefault="00A934B3" w:rsidP="00CE315B">
      <w:pPr>
        <w:pStyle w:val="Odstavecseseznamem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Budou přijímány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="005355D7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děti, které dosáhnou do zahájení školního roku tří let s trvalým pobytem ve spádovém školském obvodu výše uvedené mateřské školy, </w:t>
      </w:r>
      <w:r w:rsidR="005355D7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stanoveném Obecně závaznou vyhláškou města Rumburk č. 2/2016, a to podle věku dítěte v pořadí od nejstaršího po </w:t>
      </w:r>
      <w:proofErr w:type="gramStart"/>
      <w:r w:rsidR="005355D7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nejmladší</w:t>
      </w:r>
      <w:proofErr w:type="gramEnd"/>
      <w:r w:rsidR="005355D7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="005355D7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a to až do počtu volné kapacity školy, </w:t>
      </w:r>
      <w:r w:rsidR="005355D7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starší dítě má přednost.</w:t>
      </w:r>
    </w:p>
    <w:p w14:paraId="1966A0AD" w14:textId="77777777" w:rsidR="005355D7" w:rsidRPr="00EE3BAD" w:rsidRDefault="005355D7" w:rsidP="005355D7">
      <w:pPr>
        <w:pStyle w:val="Odstavecseseznamem"/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112EC6C5" w14:textId="77777777" w:rsidR="00A603CD" w:rsidRPr="00EE3BAD" w:rsidRDefault="005355D7" w:rsidP="005355D7">
      <w:pPr>
        <w:pStyle w:val="Odstavecseseznamem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Ostatní děti z nespádové oblasti </w:t>
      </w:r>
      <w:r w:rsidR="00A934B3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podle věku</w:t>
      </w:r>
      <w:r w:rsidR="00A934B3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="00A934B3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v pořadí od nejstaršího po </w:t>
      </w:r>
      <w:proofErr w:type="gramStart"/>
      <w:r w:rsidR="00A934B3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nejmladší</w:t>
      </w:r>
      <w:proofErr w:type="gramEnd"/>
      <w:r w:rsidR="00A934B3" w:rsidRPr="00EE3BAD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 </w:t>
      </w:r>
      <w:r w:rsidR="00A934B3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a to až do počtu volné kapacity mateřské školy</w:t>
      </w:r>
      <w:r w:rsidR="00CE315B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, starší dítě má přednost.</w:t>
      </w:r>
    </w:p>
    <w:p w14:paraId="4A8C36B4" w14:textId="77777777" w:rsidR="00CE315B" w:rsidRPr="00EE3BAD" w:rsidRDefault="00CE315B" w:rsidP="00CE315B">
      <w:pPr>
        <w:pStyle w:val="Odstavecseseznamem"/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001B67A5" w14:textId="77777777" w:rsidR="00A603CD" w:rsidRPr="00EE3BAD" w:rsidRDefault="00927E44" w:rsidP="00CE315B">
      <w:pPr>
        <w:pStyle w:val="Odstavecseseznamem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" w:eastAsia="SimSun" w:hAnsi="Times New Roman" w:cs="Mangal"/>
          <w:kern w:val="3"/>
          <w:lang w:eastAsia="zh-CN" w:bidi="hi-IN"/>
        </w:rPr>
        <w:t>V případě shody (např. dvě děti narozené ve stejný den) rozhodne los za přítom</w:t>
      </w:r>
      <w:r w:rsidR="00A603CD" w:rsidRPr="00EE3BAD">
        <w:rPr>
          <w:rFonts w:ascii="Times New Roman" w:eastAsia="SimSun" w:hAnsi="Times New Roman" w:cs="Mangal"/>
          <w:kern w:val="3"/>
          <w:lang w:eastAsia="zh-CN" w:bidi="hi-IN"/>
        </w:rPr>
        <w:t>nosti zákonných zástupců dítěte</w:t>
      </w:r>
      <w:r w:rsidR="00CE315B" w:rsidRPr="00EE3BAD">
        <w:rPr>
          <w:rFonts w:ascii="Times New Roman" w:eastAsia="SimSun" w:hAnsi="Times New Roman" w:cs="Mangal"/>
          <w:kern w:val="3"/>
          <w:lang w:eastAsia="zh-CN" w:bidi="hi-IN"/>
        </w:rPr>
        <w:t>.</w:t>
      </w:r>
    </w:p>
    <w:p w14:paraId="3663C6A9" w14:textId="77777777" w:rsidR="005355D7" w:rsidRPr="00EE3BAD" w:rsidRDefault="005355D7" w:rsidP="005355D7">
      <w:pPr>
        <w:pStyle w:val="Odstavecseseznamem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2CC91132" w14:textId="77777777" w:rsidR="005355D7" w:rsidRPr="00EE3BAD" w:rsidRDefault="005355D7" w:rsidP="005355D7">
      <w:pPr>
        <w:autoSpaceDN w:val="0"/>
        <w:spacing w:after="0" w:line="240" w:lineRule="auto"/>
        <w:ind w:left="360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Uchazeči nebudou bodově ohodnoceni, o přijetí bude rozhodovat spádovost a pořadí podle věku viz výše.</w:t>
      </w:r>
    </w:p>
    <w:p w14:paraId="38A57E2F" w14:textId="77777777" w:rsidR="00CE315B" w:rsidRPr="00EE3BAD" w:rsidRDefault="00CE315B" w:rsidP="00CE315B">
      <w:pPr>
        <w:pStyle w:val="Odstavecseseznamem"/>
        <w:autoSpaceDN w:val="0"/>
        <w:spacing w:after="0" w:line="240" w:lineRule="auto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</w:p>
    <w:p w14:paraId="3FE6B4CE" w14:textId="485C592D" w:rsidR="0080211D" w:rsidRDefault="0015017E" w:rsidP="0015017E">
      <w:pPr>
        <w:autoSpaceDN w:val="0"/>
        <w:spacing w:after="0"/>
        <w:ind w:firstLine="360"/>
        <w:jc w:val="both"/>
        <w:textAlignment w:val="baseline"/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Kritéria se vztahují pouze k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 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b/>
          <w:bCs/>
          <w:kern w:val="3"/>
          <w:lang w:eastAsia="zh-CN" w:bidi="hi-IN"/>
        </w:rPr>
        <w:t xml:space="preserve">Zápisu dětí 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k předškolnímu vzdělávání (</w:t>
      </w:r>
      <w:r w:rsidR="016D34D8" w:rsidRPr="00990AC3">
        <w:rPr>
          <w:rFonts w:ascii="Times New Roman" w:eastAsia="Times New Roman" w:hAnsi="Times New Roman"/>
          <w:b/>
        </w:rPr>
        <w:t xml:space="preserve">konaného </w:t>
      </w:r>
      <w:r w:rsidR="006342EC">
        <w:rPr>
          <w:rFonts w:ascii="Times New Roman" w:eastAsia="Times New Roman" w:hAnsi="Times New Roman"/>
          <w:b/>
        </w:rPr>
        <w:t>2</w:t>
      </w:r>
      <w:r w:rsidR="00721EA4">
        <w:rPr>
          <w:rFonts w:ascii="Times New Roman" w:eastAsia="Times New Roman" w:hAnsi="Times New Roman"/>
          <w:b/>
        </w:rPr>
        <w:t>.</w:t>
      </w:r>
      <w:r w:rsidR="008702EE" w:rsidRPr="00990AC3">
        <w:rPr>
          <w:rFonts w:ascii="Times New Roman" w:eastAsia="Times New Roman" w:hAnsi="Times New Roman"/>
          <w:b/>
        </w:rPr>
        <w:t xml:space="preserve"> </w:t>
      </w:r>
      <w:r w:rsidR="009B7112" w:rsidRPr="00990AC3">
        <w:rPr>
          <w:rFonts w:ascii="Times New Roman" w:eastAsia="Times New Roman" w:hAnsi="Times New Roman"/>
          <w:b/>
        </w:rPr>
        <w:t>5. 20</w:t>
      </w:r>
      <w:r w:rsidR="00721EA4">
        <w:rPr>
          <w:rFonts w:ascii="Times New Roman" w:eastAsia="Times New Roman" w:hAnsi="Times New Roman"/>
          <w:b/>
        </w:rPr>
        <w:t>2</w:t>
      </w:r>
      <w:r w:rsidR="006F1294">
        <w:rPr>
          <w:rFonts w:ascii="Times New Roman" w:eastAsia="Times New Roman" w:hAnsi="Times New Roman"/>
          <w:b/>
        </w:rPr>
        <w:t>3</w:t>
      </w:r>
      <w:r w:rsidR="016D34D8" w:rsidRPr="00EE3BAD">
        <w:rPr>
          <w:rFonts w:ascii="Times New Roman" w:eastAsia="Times New Roman" w:hAnsi="Times New Roman"/>
        </w:rPr>
        <w:t>)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během školního roku jsou děti přijímány podle počtu volných míst v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 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MŠ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.</w:t>
      </w:r>
      <w:r w:rsidR="008702E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</w:p>
    <w:p w14:paraId="10B3139D" w14:textId="1CC5B131" w:rsidR="008A5BBA" w:rsidRDefault="008702EE" w:rsidP="0015017E">
      <w:pPr>
        <w:autoSpaceDN w:val="0"/>
        <w:spacing w:after="0"/>
        <w:ind w:firstLine="360"/>
        <w:jc w:val="both"/>
        <w:textAlignment w:val="baseline"/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Pro školní rok</w:t>
      </w:r>
      <w:r w:rsidR="006342EC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202</w:t>
      </w:r>
      <w:r w:rsidR="006F1294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3/24</w:t>
      </w:r>
      <w:r w:rsidR="009B7112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je</w:t>
      </w:r>
      <w:r w:rsidR="00557943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volných až 33</w:t>
      </w:r>
      <w:r w:rsidR="007D35E1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 </w:t>
      </w:r>
      <w:r w:rsidR="004839D3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míst.</w:t>
      </w:r>
      <w:r w:rsidR="00990AC3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 Výsledky přijímacího řízení </w:t>
      </w:r>
      <w:r w:rsidR="00721EA4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bud</w:t>
      </w:r>
      <w:r w:rsidR="006342EC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>ou zveřejněny dne 22.5.2022</w:t>
      </w:r>
      <w:r w:rsidR="00990AC3">
        <w:rPr>
          <w:rFonts w:ascii="Times New Roman,Mangal,SimSun" w:eastAsia="Times New Roman,Mangal,SimSun" w:hAnsi="Times New Roman,Mangal,SimSun" w:cs="Times New Roman,Mangal,SimSun"/>
          <w:b/>
          <w:kern w:val="3"/>
          <w:lang w:eastAsia="zh-CN" w:bidi="hi-IN"/>
        </w:rPr>
        <w:t xml:space="preserve"> na přístupném místě budovy mateřské školy a na webových stránkách </w:t>
      </w:r>
      <w:hyperlink r:id="rId5" w:history="1">
        <w:r w:rsidR="00990AC3" w:rsidRPr="007344CD">
          <w:rPr>
            <w:rStyle w:val="Hypertextovodkaz"/>
            <w:sz w:val="24"/>
            <w:szCs w:val="24"/>
          </w:rPr>
          <w:t>www.msvpodhaji.estranky.cz</w:t>
        </w:r>
      </w:hyperlink>
    </w:p>
    <w:p w14:paraId="41041A2B" w14:textId="77777777" w:rsidR="00990AC3" w:rsidRPr="00990AC3" w:rsidRDefault="00990AC3" w:rsidP="0015017E">
      <w:pPr>
        <w:autoSpaceDN w:val="0"/>
        <w:spacing w:after="0"/>
        <w:ind w:firstLine="360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556CBCEF" w14:textId="2ABBF0CC" w:rsidR="008A5BBA" w:rsidRPr="00EE3BAD" w:rsidRDefault="003A2910" w:rsidP="00E97C18">
      <w:pPr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V Rumburku </w:t>
      </w:r>
      <w:r w:rsidR="006F1294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6</w:t>
      </w:r>
      <w:r w:rsidR="00757FB4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.3.202</w:t>
      </w:r>
      <w:r w:rsidR="006F1294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3</w:t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16D34D8" w:rsidRPr="00EE3BAD">
        <w:rPr>
          <w:rFonts w:ascii="Times New Roman,Mangal,SimSun" w:eastAsia="Times New Roman,Mangal,SimSun" w:hAnsi="Times New Roman,Mangal,SimSun" w:cs="Times New Roman,Mangal,SimSun"/>
          <w:lang w:eastAsia="zh-CN" w:bidi="hi-IN"/>
        </w:rPr>
        <w:t xml:space="preserve">                                                                  </w:t>
      </w:r>
      <w:r w:rsidR="008A5BBA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E2B4C"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8702E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 xml:space="preserve">Bc. </w:t>
      </w:r>
      <w:r w:rsidR="0015017E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Michaela Tejnorová</w:t>
      </w:r>
    </w:p>
    <w:p w14:paraId="47990A72" w14:textId="77777777" w:rsidR="00916151" w:rsidRPr="00EE3BAD" w:rsidRDefault="008D1C9C" w:rsidP="008A5BBA">
      <w:pPr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EE3BAD">
        <w:rPr>
          <w:rFonts w:ascii="Times New Roman" w:eastAsia="SimSun" w:hAnsi="Times New Roman" w:cs="Mangal"/>
          <w:kern w:val="3"/>
          <w:lang w:eastAsia="zh-CN" w:bidi="hi-IN"/>
        </w:rPr>
        <w:tab/>
      </w:r>
      <w:r w:rsidR="00757FB4">
        <w:rPr>
          <w:rFonts w:ascii="Times New Roman" w:eastAsia="SimSun" w:hAnsi="Times New Roman" w:cs="Mangal"/>
          <w:kern w:val="3"/>
          <w:lang w:eastAsia="zh-CN" w:bidi="hi-IN"/>
        </w:rPr>
        <w:t xml:space="preserve">                             </w:t>
      </w:r>
      <w:r w:rsidR="008A5BBA" w:rsidRPr="00EE3BAD">
        <w:rPr>
          <w:rFonts w:ascii="Times New Roman,Mangal,SimSun" w:eastAsia="Times New Roman,Mangal,SimSun" w:hAnsi="Times New Roman,Mangal,SimSun" w:cs="Times New Roman,Mangal,SimSun"/>
          <w:kern w:val="3"/>
          <w:lang w:eastAsia="zh-CN" w:bidi="hi-IN"/>
        </w:rPr>
        <w:t>ředitelka mateřské školy</w:t>
      </w:r>
    </w:p>
    <w:sectPr w:rsidR="00916151" w:rsidRPr="00EE3BAD" w:rsidSect="00101FC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,Mangal,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32FD"/>
    <w:multiLevelType w:val="hybridMultilevel"/>
    <w:tmpl w:val="4C9A0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73267"/>
    <w:multiLevelType w:val="hybridMultilevel"/>
    <w:tmpl w:val="2B0CD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57859"/>
    <w:multiLevelType w:val="hybridMultilevel"/>
    <w:tmpl w:val="93A0C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A"/>
    <w:rsid w:val="00083D58"/>
    <w:rsid w:val="00085A37"/>
    <w:rsid w:val="000D79BC"/>
    <w:rsid w:val="001010C9"/>
    <w:rsid w:val="00101FC1"/>
    <w:rsid w:val="00106158"/>
    <w:rsid w:val="00123047"/>
    <w:rsid w:val="0015017E"/>
    <w:rsid w:val="00166195"/>
    <w:rsid w:val="00195F15"/>
    <w:rsid w:val="00207CD5"/>
    <w:rsid w:val="00280006"/>
    <w:rsid w:val="002E395F"/>
    <w:rsid w:val="002F19A0"/>
    <w:rsid w:val="0031303C"/>
    <w:rsid w:val="003A2910"/>
    <w:rsid w:val="003E5153"/>
    <w:rsid w:val="003F45E3"/>
    <w:rsid w:val="00472E80"/>
    <w:rsid w:val="004802DE"/>
    <w:rsid w:val="00482D9A"/>
    <w:rsid w:val="004839D3"/>
    <w:rsid w:val="004C04B8"/>
    <w:rsid w:val="004D5EF0"/>
    <w:rsid w:val="005123E6"/>
    <w:rsid w:val="005355D7"/>
    <w:rsid w:val="00557943"/>
    <w:rsid w:val="005775AA"/>
    <w:rsid w:val="005D4566"/>
    <w:rsid w:val="0062630C"/>
    <w:rsid w:val="006342EC"/>
    <w:rsid w:val="0063744D"/>
    <w:rsid w:val="00643891"/>
    <w:rsid w:val="006F1294"/>
    <w:rsid w:val="00721EA4"/>
    <w:rsid w:val="007272A3"/>
    <w:rsid w:val="007435F6"/>
    <w:rsid w:val="00757FB4"/>
    <w:rsid w:val="007C30A6"/>
    <w:rsid w:val="007D35E1"/>
    <w:rsid w:val="0080211D"/>
    <w:rsid w:val="00820504"/>
    <w:rsid w:val="008702EE"/>
    <w:rsid w:val="008775A7"/>
    <w:rsid w:val="00883AC7"/>
    <w:rsid w:val="008A5BBA"/>
    <w:rsid w:val="008D1C9C"/>
    <w:rsid w:val="008D63CB"/>
    <w:rsid w:val="008E2B4C"/>
    <w:rsid w:val="00916151"/>
    <w:rsid w:val="00923342"/>
    <w:rsid w:val="00927E44"/>
    <w:rsid w:val="0096550E"/>
    <w:rsid w:val="00990AC3"/>
    <w:rsid w:val="009B7112"/>
    <w:rsid w:val="009E2CFA"/>
    <w:rsid w:val="009F3144"/>
    <w:rsid w:val="00A5014F"/>
    <w:rsid w:val="00A603CD"/>
    <w:rsid w:val="00A6489A"/>
    <w:rsid w:val="00A73DEA"/>
    <w:rsid w:val="00A934B3"/>
    <w:rsid w:val="00B12BAF"/>
    <w:rsid w:val="00B530BD"/>
    <w:rsid w:val="00BA1E5C"/>
    <w:rsid w:val="00BF2809"/>
    <w:rsid w:val="00C23652"/>
    <w:rsid w:val="00C44101"/>
    <w:rsid w:val="00C60D64"/>
    <w:rsid w:val="00C858B4"/>
    <w:rsid w:val="00CE315B"/>
    <w:rsid w:val="00CE722B"/>
    <w:rsid w:val="00CF08CC"/>
    <w:rsid w:val="00D36DFB"/>
    <w:rsid w:val="00D56271"/>
    <w:rsid w:val="00D815BF"/>
    <w:rsid w:val="00D869C7"/>
    <w:rsid w:val="00DC6013"/>
    <w:rsid w:val="00E32A65"/>
    <w:rsid w:val="00E97C18"/>
    <w:rsid w:val="00EE0419"/>
    <w:rsid w:val="00EE3BAD"/>
    <w:rsid w:val="00EE703E"/>
    <w:rsid w:val="00F0685A"/>
    <w:rsid w:val="00F6246D"/>
    <w:rsid w:val="00F901BA"/>
    <w:rsid w:val="016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ED7D"/>
  <w15:docId w15:val="{A248080D-C885-40C0-B563-29A952C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3D58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927E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vpodhaji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Michaela Tejnorová</cp:lastModifiedBy>
  <cp:revision>5</cp:revision>
  <cp:lastPrinted>2022-03-23T10:26:00Z</cp:lastPrinted>
  <dcterms:created xsi:type="dcterms:W3CDTF">2023-03-06T09:18:00Z</dcterms:created>
  <dcterms:modified xsi:type="dcterms:W3CDTF">2023-03-10T09:25:00Z</dcterms:modified>
</cp:coreProperties>
</file>