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</w:rPr>
        <w:drawing>
          <wp:inline distB="0" distT="0" distL="0" distR="0">
            <wp:extent cx="2446020" cy="480060"/>
            <wp:effectExtent b="0" l="0" r="0" t="0"/>
            <wp:docPr descr="https://lh6.googleusercontent.com/r02Kz0WO3wzMt4lo5rdPUBnZPqreEPtbeEIgNLlkNsf7HlmEQHA7M3Gt1CEGEVJJP31AapscVE71rFwpnpuSLdwrbTBM8Bx0nTkMhciyVE7izy3I9DILiePLS6M4FmjBEh4_O2b8OL5aqv2bM9OIKg" id="3" name="image2.jpg"/>
            <a:graphic>
              <a:graphicData uri="http://schemas.openxmlformats.org/drawingml/2006/picture">
                <pic:pic>
                  <pic:nvPicPr>
                    <pic:cNvPr descr="https://lh6.googleusercontent.com/r02Kz0WO3wzMt4lo5rdPUBnZPqreEPtbeEIgNLlkNsf7HlmEQHA7M3Gt1CEGEVJJP31AapscVE71rFwpnpuSLdwrbTBM8Bx0nTkMhciyVE7izy3I9DILiePLS6M4FmjBEh4_O2b8OL5aqv2bM9OIK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480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BENEFITY PRO ŽÁKY ZŠML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1/ PŘÍPRAVNÝ KURZ ZŠML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Kritéria: žák 7. ročníku + doposud žádné výchovné opatření + prospěch za obě pololetí 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7. ročníku 1,00 + pokračování v plnění povinné školní docházky na ZŠML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Benefit: zdarma přípravný kurz B1 Preliminary for Schools, B2 First for Schools nebo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ÖSD A1 </w:t>
      </w:r>
      <w:r w:rsidDel="00000000" w:rsidR="00000000" w:rsidRPr="00000000">
        <w:rPr>
          <w:b w:val="1"/>
          <w:color w:val="ff0000"/>
          <w:rtl w:val="0"/>
        </w:rPr>
        <w:t xml:space="preserve">pořádaný naší školou v 8. ročníku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2/ MEZINÁRODNÍ JAZYKOVÁ ZKOUŠKA I.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Kritéria: žák 8. / 9. ročníku + úspěšné vykonání Cambridgeské zkoušky úrovně B2 First for Schools a vyšší úrovně nebo zkoušky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ÖSD A2 a vyšší úrovně</w:t>
      </w:r>
      <w:r w:rsidDel="00000000" w:rsidR="00000000" w:rsidRPr="00000000">
        <w:rPr>
          <w:rtl w:val="0"/>
        </w:rPr>
        <w:t xml:space="preserve"> v 8. / 9. ročníku + u žáků 8. ročníku pokračování v plnění povinné školní docházky na ZŠML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Benefit: uhrazení 50 % poplatku za vykonání této zkoušky (u žáků 9. ročníku vykonání zkoušky nejpozději do 30. června)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3/ MEZINÁRODNÍ JAZYKOVÁ ZKOUŠKA II. 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Kritéria: 1. místo v okresním kole nebo účast v krajském kole (třetí postupové kolo) olympiády z anglického / německého jazyka + pokračování v plnění povinné školní docházky na ZŠML</w:t>
      </w:r>
    </w:p>
    <w:p w:rsidR="00000000" w:rsidDel="00000000" w:rsidP="00000000" w:rsidRDefault="00000000" w:rsidRPr="00000000" w14:paraId="00000013">
      <w:pPr>
        <w:spacing w:after="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Benefit: uhrazení 100 % poplatku za vykonání jakékoli jedné zkoušky buď z anglického jazyka, nebo německého jazyka, která prokazuje zvládnutí jazyka některým stupněm Společného evropského referenčního rámce A1-C2 (u žáků 9. ročníku vykonání zkoušky nejpozději do 30. června)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/>
        <w:drawing>
          <wp:inline distB="0" distT="0" distL="0" distR="0">
            <wp:extent cx="4235525" cy="2824260"/>
            <wp:effectExtent b="0" l="0" r="0" t="0"/>
            <wp:docPr descr="Úrovně anglického jazyka – Balloon Agency | Jazykové pobyty a kurzy" id="4" name="image1.jpg"/>
            <a:graphic>
              <a:graphicData uri="http://schemas.openxmlformats.org/drawingml/2006/picture">
                <pic:pic>
                  <pic:nvPicPr>
                    <pic:cNvPr descr="Úrovně anglického jazyka – Balloon Agency | Jazykové pobyty a kurzy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5525" cy="2824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6080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6080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+fgykquMIZpaRAJoOeudEOPTQ==">CgMxLjAyCGguZ2pkZ3hzOAByITEyNTVCdmJsRjg4eWVRR3VMVDVhNDVINlpQNzVIei1RdA==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2021-08-27T10:38:00Z</dcterms:created>
  <dc:creator>Robert Hendrich</dc:creator>
</cp:coreProperties>
</file>