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6"/>
          <w:szCs w:val="36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36"/>
          <w:szCs w:val="36"/>
          <w:lang w:val="cs-CZ" w:bidi="ar-SA"/>
        </w:rPr>
        <w:t>Školní družina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36"/>
          <w:szCs w:val="36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32"/>
          <w:szCs w:val="32"/>
          <w:lang w:val="cs-CZ" w:bidi="ar-SA"/>
        </w:rPr>
      </w:pPr>
      <w:r w:rsidRPr="00AD4F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32"/>
          <w:szCs w:val="32"/>
          <w:lang w:val="cs-CZ" w:bidi="ar-SA"/>
        </w:rPr>
        <w:t>Charakteristika školní družiny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32"/>
          <w:szCs w:val="32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Vzdělávací program školní družiny (dále jen ŠD), vychází ze ŠVP pro základní vzdělávání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Základní škola, zpracovaný podle RVP ZV , Základní škola a Střední škola, Vinohradská 54,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Praha 2, jehož je nedílnou součástí.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ŠD realizuje výchovnou, vzdělávací a zájmovou činnost mimo vyučování. Činnosti probíhají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formou pravidelných nebo příležitostných aktivit z oblasti vzdělávací, odpočinkové, rekreační 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zájmové činnosti. Školní družina umožňuje žákům přípravu na vyučování.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Počty přítomných žáků se během dne mění, odcházejí do zájmových kroužků nebo domů. Tuto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mobilitu zohledňujeme na začátku školního roku při sestavování provozu oddělení školní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družiny.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Režim dne ve školní družině je stanovený s ohledem na psychohygienické podmínky. Jeho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uspořádání dává možnost pružně reagovat na individuální potřeby aktivity i odpočinku 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jednotlivých žáků. Také umožňuje organizaci činností v průběhu dne pružně přizpůsobit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potřebám a aktuální situaci, reaguje i na neplánované situace ve ŠD.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cs-CZ" w:bidi="ar-SA"/>
        </w:rPr>
        <w:t xml:space="preserve">oběd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hygiena, školní jídelna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cs-CZ" w:bidi="ar-SA"/>
        </w:rPr>
        <w:t xml:space="preserve">odpočinkové činnosti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jsou to klidové aktivity spontánních či nabízených činností na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odstranění únavy a regeneraci duševních a fyzických sil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cs-CZ" w:bidi="ar-SA"/>
        </w:rPr>
        <w:t xml:space="preserve">zájmové činnosti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umožňují žákům seberealizaci, poznávání a rozvoj dovedností;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dominující je vlastní aktivita žáků, která jim přináší radost a uspokojení; činnosti probíhají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ve skupinách či individuálně, organizovaně či spontánně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 w:bidi="ar-SA"/>
        </w:rPr>
        <w:t>rek</w:t>
      </w:r>
      <w:r w:rsidRPr="00AD4F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cs-CZ" w:bidi="ar-SA"/>
        </w:rPr>
        <w:t xml:space="preserve">reační činnosti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slouží k regeneraci sil; zařazujeme do nich pohybové, sportovní,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turistické nebo manuální prvky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cs-CZ" w:bidi="ar-SA"/>
        </w:rPr>
        <w:t xml:space="preserve">svačina </w:t>
      </w:r>
      <w:r w:rsidRPr="00AD4FC3">
        <w:rPr>
          <w:rFonts w:ascii="Times New Roman" w:hAnsi="Times New Roman" w:cs="Times New Roman"/>
          <w:i/>
          <w:iCs/>
          <w:color w:val="000000"/>
          <w:sz w:val="24"/>
          <w:szCs w:val="24"/>
          <w:lang w:val="cs-CZ" w:bidi="ar-SA"/>
        </w:rPr>
        <w:t xml:space="preserve">-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pitný režim zajišťují vychovatelky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cs-CZ" w:bidi="ar-SA"/>
        </w:rPr>
        <w:t xml:space="preserve">příprava na vyučování –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si po písemném so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uhlasu rodičů samostatně nebo s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pomocí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vychovatelky vypracovávají domácí úkoly; ostatní žáci si procvičují učivo formou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didaktických her, pracovních listů, práce s knihou, časopisem apod.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Poměr řízených a spontánních činností je vyvážený.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jsou podněcováni k vlastní aktivitě. Tyto aktivity probíhají formou individuální,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skupinové nebo frontální činnosti.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 vyučování dochází k velkému poklesu výkonnosti. Žáci využívají spíše spontánní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individuální či skupinové aktivity. Doba a způsob odpočinku se řídí potřebami žáků. Po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odpočinku navazují zájmové činnosti různého zaměření. Činnosti zaměřené na pohybovou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rekreaci se provádí venku nebo v tělocvičně. Pokud žáci mají delší vyučování nebo odpolední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vyučování, zařazuje se toho dne pouze činnosti odpočinkové a rekreační, nebo činnosti, které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lze provádět mimo budovu školy.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lastRenderedPageBreak/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Provoz družiny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Courier New" w:hAnsi="Courier New" w:cs="Courier New"/>
          <w:color w:val="000000"/>
          <w:sz w:val="24"/>
          <w:szCs w:val="24"/>
          <w:lang w:val="cs-CZ" w:bidi="ar-SA"/>
        </w:rPr>
        <w:t xml:space="preserve">o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pracovní den od 7. 00 – 8.45, 11.40 do 17.00 hodin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Courier New" w:hAnsi="Courier New" w:cs="Courier New"/>
          <w:color w:val="000000"/>
          <w:sz w:val="24"/>
          <w:szCs w:val="24"/>
          <w:lang w:val="cs-CZ" w:bidi="ar-SA"/>
        </w:rPr>
        <w:t xml:space="preserve">o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době vedlejších prázdnin je družina otevřená na základě rozhodnutí ředitele školy.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Počet oddělení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podle počtu žáků přihlášených k docházce do ŠD.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Počet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 xml:space="preserve">vychovatelek -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podle počtu otevřených oddělení ŠD.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11.2 Činnost školní družiny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ŠD zabezpečuje žákům náplň volného času v době mimo vyučování, odpoledne před odchodem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domů nebo do jiných zájmových aktivit. Probíhá při činnostech spojených s odpočinkem,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rekreací, zájmovou činností, zábavou.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Časové rozvržení a uspořádání činnosti ŠD se řídí požadavky psychohygieny. Usilujeme o to,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aby podporovalo zdravý tělesný, duševní a sociální vývoj dítěte. Vychovatelky působí na žáky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době zvýšené únavy z vyučování. V této době se projevuje zvýšená potřeba pohybu jako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kompenzace dlouhého sezení při vyučování.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Prostory družiny jsou zařízené z části jako herny.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 zájmové činnosti jsou využívány vhodné prostory v budově školy: velká i malá tělocvična,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školní hřiště, posilovna, odborné učebny informační a komunikační technologie, cvičné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kuchyně, keramická dílna, školní knihovna.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 herní činnosti si mohou žáci vybírat stavebnice, hračky, stolní hry, drobné cvičební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náčiní (švihadla, míče…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). </w:t>
      </w:r>
      <w:proofErr w:type="gramStart"/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Vše</w:t>
      </w:r>
      <w:proofErr w:type="gramEnd"/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je umístěno tak, aby si je žáci mohli brát i ukládat samostatně 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vyznali se v jejich uložení.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každém oddělení je k dispozici velká tabule na kreslení, křídy, pastelky, voskovky. Podle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finančních možností máme k dispozici další výtvarný materiál a pomůcky.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 poslechové činnosti používáme kazetové magnetofony a CD přehrávač. Oddělení je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vybaveno televizorem a videem, kterého využíváme převážně ke sledování didaktického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materiálu k projektům. Žáci mohou pracovat na počítači, mají 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možnost využít služeb internetu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své práce si také vytisknout. Menší žáci využívají počítač k didaktickým hrám rozvíjející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pohotovost, představivost, získávají poznatky o dalším využ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ití počítače např. ke kreslení,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psaní,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počítání, hledání správného řešení úkolů, k získání informací. Starší žáci již pracují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 internetem, se základními programy počítače.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CD0000"/>
          <w:sz w:val="16"/>
          <w:szCs w:val="16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Realizace průřezových témat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FF00FF"/>
          <w:sz w:val="28"/>
          <w:szCs w:val="28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FF00FF"/>
          <w:sz w:val="28"/>
          <w:szCs w:val="28"/>
          <w:lang w:val="cs-CZ" w:bidi="ar-SA"/>
        </w:rPr>
        <w:t>Osobnostní a sociální výchova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rozvíjí schopnosti poznávání – cvičení smyslového vnímání pozornosti, soustředění, cvičení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dovednosti zapamatovat si. Sebepoznání, moje vztahy k jiným lidem. Rozvoj poznávacích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schopností, poznávání se ve skupině, odlišnosti jedince. Mezilidské vztahy, chování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podporující dobré vztahy, empatie, pomoc. Komunikace v různých situacích – prosba,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pozdrav, žádost, omluva, informace.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339A66"/>
          <w:sz w:val="28"/>
          <w:szCs w:val="28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339A66"/>
          <w:sz w:val="28"/>
          <w:szCs w:val="28"/>
          <w:lang w:val="cs-CZ" w:bidi="ar-SA"/>
        </w:rPr>
        <w:t>Výchova demokratického občana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přispívá k postupnému zvnitřňování potřebných sociálních vlastností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učí žáky chápat práva a povinnosti jedince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FF0000"/>
          <w:sz w:val="28"/>
          <w:szCs w:val="28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FF0000"/>
          <w:sz w:val="28"/>
          <w:szCs w:val="28"/>
          <w:lang w:val="cs-CZ" w:bidi="ar-SA"/>
        </w:rPr>
        <w:lastRenderedPageBreak/>
        <w:t>Výchova k myšlení v evropských a globálních souvislostech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přispívá k postupnému zvnitřňování potřebných sociálních vlastností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učí žáky chápat práva a povinnosti jedince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33CDCD"/>
          <w:sz w:val="28"/>
          <w:szCs w:val="28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33CDCD"/>
          <w:sz w:val="28"/>
          <w:szCs w:val="28"/>
          <w:lang w:val="cs-CZ" w:bidi="ar-SA"/>
        </w:rPr>
        <w:t>Multikulturní výchova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upevňuje uplatnění principů slušného chování ke všem lidem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rozlišuje základní pojmy multikulturní terminologie – kultura, etnikum, národnost, rasismus,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evropanství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boří předsudky a vžité stereotypy přijímání rasových odlišností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FF"/>
          <w:sz w:val="28"/>
          <w:szCs w:val="28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FF"/>
          <w:sz w:val="28"/>
          <w:szCs w:val="28"/>
          <w:lang w:val="cs-CZ" w:bidi="ar-SA"/>
        </w:rPr>
        <w:t>Environmentální výchova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vede k pochopení vztahu člověka a životního prostředí a k odpovědnosti za ochranu přírody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 kulturního dědictví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CD0000"/>
          <w:sz w:val="28"/>
          <w:szCs w:val="28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CD0000"/>
          <w:sz w:val="28"/>
          <w:szCs w:val="28"/>
          <w:lang w:val="cs-CZ" w:bidi="ar-SA"/>
        </w:rPr>
        <w:t>Mediální výchova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zakládá kritické vnímání mediálního sdělení, hledání rozdílu mezi informativním, zábavným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 reklamním sdělením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objasňuje vliv médií na každodenní život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představuje sdělovací prostředky jako zdroj informací, všeobecného přehledu a možnosti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sebevzdělávání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Výchovné a vzdělávací strategie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se učí poznávat okolí místa bydliště a školy, důležitá místa v obci, regionu, zemi.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si vytvářejí základy společenského chování a jednání, základy hodnotového systému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zdravého životního stylu.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se seznamují s právy dítěte. Učí se tolerovat odlišnosti mezi lidmi, spolupracovat,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správně se chovat v krizových situacích.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Prioritou je zapojení a rozvoje smyslového vnímání (zrak, sluch, hmat), pěstování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komunikačních dovedností, postřehu a paměti, sebepoznání i regulace chování.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si osvojují pozitivní vztah ke svému okolí podporou individuální tvořivosti.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Klíčové kompetence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 xml:space="preserve">Kompetence k 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učení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pracuje s vhodnými pomůckami pomocí naučených postupů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rozumí obsahu sdělení a přiměřeně na něj reaguje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využívá v hodné naučené metody a pracovní postupy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pracuje s učebnicí a učebními materiály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uvědomuje si problémy, které mu brání v učení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dokáže vyhledávat informace a prakticky je využívat</w:t>
      </w:r>
    </w:p>
    <w:p w:rsidR="00AD4FC3" w:rsidRP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chápe obecně používané termíny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 xml:space="preserve">Kompetence k 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řešení problémů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umí se svěřit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umí srozumitelně popsat problém</w:t>
      </w:r>
    </w:p>
    <w:p w:rsidR="00AD4FC3" w:rsidRP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umí požádat o radu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lastRenderedPageBreak/>
        <w:t>Kompetence komunikativní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správně a výstižně formuluje své myšlenky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komunikuje a spolupracuje s okolím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srozumitelně se vyjádří, vede dialog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Kompetence sociální a personální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navazuje pozitivní vztahy s vrstevníky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respektuje názor druhých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Kompetence občanské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chápe pravidla soužití v rámci rodiny a třídy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chrání své zdraví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Kompetence pracovní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umí pracovat podle návodu s možností hledání vlastního postupu</w:t>
      </w:r>
    </w:p>
    <w:p w:rsidR="00AD4FC3" w:rsidRP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rozšiřuje své komunikační schopnosti při kolektivní práci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Obsah činnosti školní družiny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1. Jazyk a jazyková komunikace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2. Člověk a jeho svět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3. Člověk a společnost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4. Člověk a příroda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5. Umění a kultura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6. Informační a komunikační technologie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7. Člověk a zdraví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8. Člověk a svět práce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Výchovně vzdělávací činnost je rozdělena do šesti výše uvedených oblastí. Všemi těmito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oblastmi prolínají průřezová témata. Výchovně vzdělávací činnost je uspořádána do ucelených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částí (bloků). Jsou zpracovány jako dlouhodobé projekty nebo krátkodobé integrované bloky,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které jsou stavěny tak, aby: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přispívaly k rozvoji dítěte v různých oblastech (biologické, psychologické,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sociální…)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dítě mělo možnost získávat potřebné dovednosti, užitečné poznatky, poznávat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žádoucí hodnoty a získávat samostatné postoje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umožňovaly naplnit jej mnohostranně pestrou nabídkou intelektových i praktických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činností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Bloky jsou řešeny cyklicky na jeden školní rok. Jsou sestaveny jako nabídka témat, ze kterých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vybírá každá vychovatelka dle konkrétních potřeb a situací. Rozpracovává si je do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činností pro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různé věkové skupiny žáků v oddělení, liší se úrovní náročnosti nabízených činností. Společné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jsou pouze </w:t>
      </w:r>
      <w:proofErr w:type="spellStart"/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celodružinové</w:t>
      </w:r>
      <w:proofErr w:type="spellEnd"/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akce v rámci dlouhodobých projektů.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Obsah výchovně vzdělávací činnosti je zpracován jako nabídka činností, ze které si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vychovatelky vybírají podněty pro vlastní realizační plány, a dílčích cílů, kterými plní hlavní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cíle vycházející z kompetencí školního vzdělávacího programu. Vychovatelky mají dostatek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prostoru k tvořivé práci, mohou ji volně přizpůsobovat v rámci svých oddělení konkrétním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žákům a upravovat jej v souladu s jejich dosavadní poznatkovou zkušeností i s jejich aktuálními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zájmy.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lastRenderedPageBreak/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Osobnostně orientovaný program je založený na integrova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ném vzdělávání hrou, činnostech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prožitcích žáků a umožňuje pracovat s tematickými celky, jejichž realizace spočívá nejen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v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řízených činnostech žáků. Využíváme běžné životní situace i nahodile vzniklé okolnosti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příležitosti. Vychovatelky si zpracovávají pro své oddělení program, aby mohly lépe požadavky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 pravidla koncipované pro celou družinu aplikovat v konkrétních podmínkách oddělení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skupiny dětí.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Výchovné a vzdělávací strategie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Příprava na vyučování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Tato činnost probíhá až po 15 - té hodině. V této době již někteří žáci odchází domů nebo do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dalších zájmových útvarů a je relativně menší počet rozptylujících podnětů.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Při vypracovávání domácích úkolů pomáháme žákům správně porozumět zadání a způsobu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vypracování. Žák si pak úkol zpracovává samostatně. Ve stejné době se musíme zároveň věnovat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žákům, kteří odchází z družiny a osobně je předat rodičům, lektorům, popřípadě zkontrolovat žáka,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který odchází z družiny sám. Vždy to znamená po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hyb po družině, šatně popřípadě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na chodbě. 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žáků 1. tříd tedy není možné zajistit soustavný individuální přístup vychovatelky, potřebný klid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 práci, která vyžaduje soustředěnost žáka, pomoc a kontrolu dospělé osoby.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se mohou připravovat na vyučování také jakoukoliv činností, která procvičuje získané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poznatky ze školy. Žák se tím učí používat získané dovednosti v každodenní činnosti, např. při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spontánních aktivitách, při zájmových činnostech apod.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Dlouhodobé projekty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Člověk a jeho svět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rozvíjí poznatky, dovednosti a prvotní zkušenosti žáků získané ve výchově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rodině a v předškolním vzdělávání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se učí pozorovat a pojmenovávat věci, jevy a děje, jejich vzájemné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vztahy a souvislosti; utváří se tak jejich prvotní ucelený obsah světa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poznávají sebe i své nejbližš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í okolí a postupně se seznamují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 místně i časově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vzdálenějšími osobami, jevy a složitějšími ději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učí se vnímat lidi a vztahy mezi nimi, všímat si podstatných věcných stránek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krásy lidských výtvorů a přírodních jevů, pozorovat je a přemýšlet o nich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Lidé kolem nás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si osvojují zásady vhodného chování a jednání mezi lidmi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uvědomují si význam a podstatu tolerance, empatie, vzájemné úcty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seznamují se základními právy a povinnostmi (budoucí výchova občana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demokratického státu)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kooperace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Lidé a čas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vede žáka k osvojení základů budování správného režimu dne a jeho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dodržování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se seznamují s využitím volného času v duchu příjemné atmosféry a bez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zbytečných prodlev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se učí úctě k času druhých a zároveň využití svého času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</w:t>
      </w:r>
      <w:r w:rsidRPr="00AD4FC3">
        <w:rPr>
          <w:rFonts w:ascii="Wingdings" w:hAnsi="Wingdings" w:cs="Wingdings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vytváří se zde základy a návyky k pravidelnosti a systému, zejména ve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využití volného času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lastRenderedPageBreak/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Te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matické celky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Škola a okolí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 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umím se chovat a chránit si své zdraví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znám bezpečnou cestu do školy a zpět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máme vyzdobenou třídu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Barvy podzimu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znám zásady správné výživy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poznávám rozmanitost ekosystému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sbírám a vyrábím z</w:t>
      </w:r>
      <w:r w:rsidR="00BC6A94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 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přírodnin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Příroda se připravuje na zimu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umím se chovat v přírodě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vím, jak si ošetřit zranění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připravujeme se na Vánoce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Vánoční svátky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 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vánoční koncert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pozoruji zimní přírodu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pomáhám druhému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Zimní sportování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zimní olympiáda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zimní příroda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vnímám všemi smysly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 xml:space="preserve">Masopust 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tvořím z různého materiálu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chráním své zdraví a pečuji o něj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Příchod jara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 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pracuji s knihou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příroda se probouzí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Měsíc bezpečnosti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 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jsem dobrý chodec a cyklista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navštíví nás čarodějnice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nebojím se počítače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Člověk a příroda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 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chráním přírodu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slavím s maminkou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společně sportujeme</w:t>
      </w:r>
    </w:p>
    <w:p w:rsidR="00BC6A94" w:rsidRPr="00AD4FC3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-Téma: </w:t>
      </w:r>
      <w:r w:rsidRPr="00AD4FC3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Prázdniny jsou za dveřmi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mám spoustu kamarádů</w:t>
      </w:r>
    </w:p>
    <w:p w:rsid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poznávám život u vody</w:t>
      </w:r>
    </w:p>
    <w:p w:rsidR="00BC6A94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BC6A94" w:rsidRDefault="00BC6A94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</w:pP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AD4FC3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AD4FC3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>Bezpečnost a ochrana zdraví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Prevence úrazů znamená změnu skutečností a dostatek informací.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Seznamujeme žáky s možnými riziky pohybu ve škole a mimo ni.</w:t>
      </w:r>
    </w:p>
    <w:p w:rsidR="00AD4FC3" w:rsidRPr="00AD4FC3" w:rsidRDefault="00AD4FC3" w:rsidP="00AD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jsou v průběhu školního roku seznamováni s možnými riziky pohybu v určitém prostředí,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 možnými následky různých činností, se správnými způsoby používání nástrojů a jsou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poučováni o zásadách správného chování nejen ve škole, na veřejnosti, na komunikacích, ale i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době prázdnin, při různém ročním období, při sportování.</w:t>
      </w:r>
    </w:p>
    <w:p w:rsidR="008C5275" w:rsidRDefault="00AD4FC3" w:rsidP="00AD4FC3">
      <w:pPr>
        <w:jc w:val="both"/>
      </w:pPr>
      <w:r w:rsidRPr="00AD4FC3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Žáci jsou opakovaně seznamováni s postupem při úrazu a v případě pož</w:t>
      </w:r>
      <w:r>
        <w:rPr>
          <w:rFonts w:ascii="Times New Roman" w:hAnsi="Times New Roman" w:cs="Times New Roman"/>
          <w:sz w:val="24"/>
          <w:szCs w:val="24"/>
          <w:lang w:val="cs-CZ" w:bidi="ar-SA"/>
        </w:rPr>
        <w:t>áru.</w:t>
      </w:r>
    </w:p>
    <w:sectPr w:rsidR="008C5275" w:rsidSect="00BC6A9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FC3"/>
    <w:rsid w:val="000D36B4"/>
    <w:rsid w:val="005803D2"/>
    <w:rsid w:val="007C5659"/>
    <w:rsid w:val="008C5275"/>
    <w:rsid w:val="00910644"/>
    <w:rsid w:val="00AD4FC3"/>
    <w:rsid w:val="00BC6196"/>
    <w:rsid w:val="00BC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6B4"/>
  </w:style>
  <w:style w:type="paragraph" w:styleId="Nadpis1">
    <w:name w:val="heading 1"/>
    <w:basedOn w:val="Normln"/>
    <w:next w:val="Normln"/>
    <w:link w:val="Nadpis1Char"/>
    <w:uiPriority w:val="9"/>
    <w:qFormat/>
    <w:rsid w:val="000D3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6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6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6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6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6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6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36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D36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D36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0D36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D36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D36B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D36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D36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D36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36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36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D36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D36B4"/>
    <w:rPr>
      <w:b/>
      <w:bCs/>
    </w:rPr>
  </w:style>
  <w:style w:type="character" w:styleId="Zvraznn">
    <w:name w:val="Emphasis"/>
    <w:basedOn w:val="Standardnpsmoodstavce"/>
    <w:uiPriority w:val="20"/>
    <w:qFormat/>
    <w:rsid w:val="000D36B4"/>
    <w:rPr>
      <w:i/>
      <w:iCs/>
    </w:rPr>
  </w:style>
  <w:style w:type="paragraph" w:styleId="Bezmezer">
    <w:name w:val="No Spacing"/>
    <w:link w:val="BezmezerChar"/>
    <w:uiPriority w:val="1"/>
    <w:qFormat/>
    <w:rsid w:val="000D36B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D36B4"/>
  </w:style>
  <w:style w:type="paragraph" w:styleId="Odstavecseseznamem">
    <w:name w:val="List Paragraph"/>
    <w:basedOn w:val="Normln"/>
    <w:uiPriority w:val="34"/>
    <w:qFormat/>
    <w:rsid w:val="000D36B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0D36B4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0D36B4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D36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D36B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D36B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D36B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D36B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D36B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D36B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D36B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1952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bernma</dc:creator>
  <cp:lastModifiedBy>bernma</cp:lastModifiedBy>
  <cp:revision>1</cp:revision>
  <dcterms:created xsi:type="dcterms:W3CDTF">2014-07-25T15:05:00Z</dcterms:created>
  <dcterms:modified xsi:type="dcterms:W3CDTF">2014-07-25T15:21:00Z</dcterms:modified>
</cp:coreProperties>
</file>