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right="-13"/>
        <w:jc w:val="center"/>
        <w:rPr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-202564</wp:posOffset>
            </wp:positionH>
            <wp:positionV relativeFrom="paragraph">
              <wp:posOffset>-352424</wp:posOffset>
            </wp:positionV>
            <wp:extent cx="647700" cy="914400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1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Kritéria přijetí dítěte do předškolního zařízení </w:t>
      </w:r>
    </w:p>
    <w:p w:rsidR="00000000" w:rsidDel="00000000" w:rsidP="00000000" w:rsidRDefault="00000000" w:rsidRPr="00000000" w14:paraId="00000003">
      <w:pPr>
        <w:ind w:right="-13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 školní rok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06"/>
        <w:jc w:val="center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kapacita předškolního zařízení 25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7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0" w:firstLine="0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Předškolní zařízení je naplňováno do počtu 25 dětí.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2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Přednostně jsou přijímány děti: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2.0000000000000284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8"/>
          <w:szCs w:val="28"/>
          <w:rtl w:val="0"/>
        </w:rPr>
        <w:t xml:space="preserve">Přednostně jsou v souladu s § 34 odst. 3 školského zákona přijímány děti, které mají trvalý pobyt ve školském obvodu mateřské školy uvedené ve výroku rozhodnutí, které dosáhnou věku tří let do 31. 8. 2021.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2.0000000000000284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8"/>
          <w:szCs w:val="28"/>
          <w:rtl w:val="0"/>
        </w:rPr>
        <w:t xml:space="preserve">Děti s trvalým pobytem v Suchém Dole - podle věku od nejstarších po nejmladší.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2.0000000000000284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8"/>
          <w:szCs w:val="28"/>
          <w:rtl w:val="0"/>
        </w:rPr>
        <w:t xml:space="preserve">Děti bez ohledu na trvalý pobyt - podle věku od nejstarších po nejmladší.</w:t>
      </w:r>
    </w:p>
    <w:p w:rsidR="00000000" w:rsidDel="00000000" w:rsidP="00000000" w:rsidRDefault="00000000" w:rsidRPr="00000000" w14:paraId="0000000F">
      <w:pPr>
        <w:spacing w:line="276" w:lineRule="auto"/>
        <w:ind w:hanging="2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34" w:lineRule="auto"/>
        <w:ind w:left="700" w:right="386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umístění dítěte do mateřské školy rozhoduje ředitel školy na základě platných předpisů a dodržení kapacity zařízení.</w:t>
      </w:r>
    </w:p>
    <w:p w:rsidR="00000000" w:rsidDel="00000000" w:rsidP="00000000" w:rsidRDefault="00000000" w:rsidRPr="00000000" w14:paraId="00000012">
      <w:pPr>
        <w:spacing w:line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3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564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PaedDr. Lenka Soumarová,  řed.školy</w:t>
      </w:r>
    </w:p>
    <w:p w:rsidR="00000000" w:rsidDel="00000000" w:rsidP="00000000" w:rsidRDefault="00000000" w:rsidRPr="00000000" w14:paraId="0000001A">
      <w:pPr>
        <w:tabs>
          <w:tab w:val="left" w:pos="564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1440" w:top="1413" w:left="142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RPljH1rj7l6F3zFqocD+jgXVCQ==">AMUW2mVRM10r1tDycRgTZVDSrDxoiiGp6ut9uyaGfzvINB7MDJAI/t6c61sQivW+6aBdD21WtvG/hBVK6fr6UfLCFfW1zFqS0sp9TMrmiPRPbHfT2V7m1D8gMp4jif0G9KukyYw5nDYaMx2DpdJYAFzgnkmYPA7YwA==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2021-03-09T08:44:00Z</dcterms:created>
  <dc:creator>Windows User</dc:creator>
</cp:coreProperties>
</file>