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242" w:rsidRPr="00995242" w:rsidRDefault="00995242" w:rsidP="00995242">
      <w:pPr>
        <w:shd w:val="clear" w:color="auto" w:fill="FFFFFF"/>
        <w:spacing w:after="675" w:line="240" w:lineRule="auto"/>
        <w:jc w:val="center"/>
        <w:outlineLvl w:val="0"/>
        <w:rPr>
          <w:rFonts w:ascii="Open Sans" w:eastAsia="Times New Roman" w:hAnsi="Open Sans" w:cs="Times New Roman"/>
          <w:b/>
          <w:bCs/>
          <w:kern w:val="36"/>
          <w:sz w:val="48"/>
          <w:szCs w:val="48"/>
          <w:lang w:eastAsia="cs-CZ"/>
        </w:rPr>
      </w:pPr>
      <w:r w:rsidRPr="00995242">
        <w:rPr>
          <w:rFonts w:ascii="Open Sans" w:eastAsia="Times New Roman" w:hAnsi="Open Sans" w:cs="Times New Roman"/>
          <w:b/>
          <w:bCs/>
          <w:kern w:val="36"/>
          <w:sz w:val="48"/>
          <w:szCs w:val="48"/>
          <w:lang w:eastAsia="cs-CZ"/>
        </w:rPr>
        <w:t>Kritéria řízení</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i/>
          <w:iCs/>
          <w:color w:val="000000"/>
          <w:sz w:val="23"/>
          <w:szCs w:val="23"/>
          <w:lang w:eastAsia="cs-CZ"/>
        </w:rPr>
        <w:t>Toto jsou společná hodnotící kritéria pro přijímací řízení do všech MŠ zřizovaných městem České Budějovice</w:t>
      </w:r>
    </w:p>
    <w:p w:rsidR="00995242" w:rsidRPr="00995242" w:rsidRDefault="00995242" w:rsidP="0099524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Trvalý pobyt dítěte</w:t>
      </w:r>
    </w:p>
    <w:p w:rsidR="00995242" w:rsidRPr="00995242" w:rsidRDefault="00995242" w:rsidP="00995242">
      <w:pPr>
        <w:numPr>
          <w:ilvl w:val="1"/>
          <w:numId w:val="1"/>
        </w:numPr>
        <w:shd w:val="clear" w:color="auto" w:fill="FFFFFF"/>
        <w:spacing w:before="100" w:beforeAutospacing="1" w:after="100" w:afterAutospacing="1" w:line="240" w:lineRule="auto"/>
        <w:ind w:left="720"/>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v Českých Budějovicích:</w:t>
      </w:r>
      <w:r w:rsidRPr="00995242">
        <w:rPr>
          <w:rFonts w:ascii="Open Sans" w:eastAsia="Times New Roman" w:hAnsi="Open Sans" w:cs="Times New Roman"/>
          <w:b/>
          <w:bCs/>
          <w:color w:val="000000"/>
          <w:sz w:val="23"/>
          <w:szCs w:val="23"/>
          <w:lang w:eastAsia="cs-CZ"/>
        </w:rPr>
        <w:t>1500 bodů</w:t>
      </w:r>
    </w:p>
    <w:p w:rsidR="00995242" w:rsidRPr="00995242" w:rsidRDefault="00995242" w:rsidP="00995242">
      <w:pPr>
        <w:numPr>
          <w:ilvl w:val="1"/>
          <w:numId w:val="1"/>
        </w:numPr>
        <w:shd w:val="clear" w:color="auto" w:fill="FFFFFF"/>
        <w:spacing w:before="100" w:beforeAutospacing="1" w:after="100" w:afterAutospacing="1" w:line="240" w:lineRule="auto"/>
        <w:ind w:left="720"/>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mimo České Budějovice: </w:t>
      </w:r>
      <w:r w:rsidRPr="00995242">
        <w:rPr>
          <w:rFonts w:ascii="Open Sans" w:eastAsia="Times New Roman" w:hAnsi="Open Sans" w:cs="Times New Roman"/>
          <w:b/>
          <w:bCs/>
          <w:color w:val="000000"/>
          <w:sz w:val="23"/>
          <w:szCs w:val="23"/>
          <w:lang w:eastAsia="cs-CZ"/>
        </w:rPr>
        <w:t>0 bodů</w:t>
      </w:r>
    </w:p>
    <w:p w:rsidR="00995242" w:rsidRPr="00995242" w:rsidRDefault="00995242" w:rsidP="0099524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Rok věku dítěte </w:t>
      </w:r>
    </w:p>
    <w:p w:rsidR="00995242" w:rsidRPr="00995242" w:rsidRDefault="00995242" w:rsidP="00995242">
      <w:pPr>
        <w:numPr>
          <w:ilvl w:val="1"/>
          <w:numId w:val="1"/>
        </w:numPr>
        <w:shd w:val="clear" w:color="auto" w:fill="FFFFFF"/>
        <w:spacing w:before="100" w:beforeAutospacing="1" w:after="100" w:afterAutospacing="1" w:line="240" w:lineRule="auto"/>
        <w:ind w:left="720"/>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pětiletí (předškoláci -musí být přijati VŽDY v rámci stanoveného školského obvodu České Budějovice): </w:t>
      </w:r>
      <w:r w:rsidRPr="00995242">
        <w:rPr>
          <w:rFonts w:ascii="Open Sans" w:eastAsia="Times New Roman" w:hAnsi="Open Sans" w:cs="Times New Roman"/>
          <w:b/>
          <w:bCs/>
          <w:color w:val="000000"/>
          <w:sz w:val="23"/>
          <w:szCs w:val="23"/>
          <w:lang w:eastAsia="cs-CZ"/>
        </w:rPr>
        <w:t>1200 bodů</w:t>
      </w:r>
    </w:p>
    <w:p w:rsidR="00995242" w:rsidRPr="00995242" w:rsidRDefault="00995242" w:rsidP="00995242">
      <w:pPr>
        <w:numPr>
          <w:ilvl w:val="1"/>
          <w:numId w:val="1"/>
        </w:numPr>
        <w:shd w:val="clear" w:color="auto" w:fill="FFFFFF"/>
        <w:spacing w:before="100" w:beforeAutospacing="1" w:after="100" w:afterAutospacing="1" w:line="240" w:lineRule="auto"/>
        <w:ind w:left="720"/>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čtyřletí: </w:t>
      </w:r>
      <w:r w:rsidRPr="00995242">
        <w:rPr>
          <w:rFonts w:ascii="Open Sans" w:eastAsia="Times New Roman" w:hAnsi="Open Sans" w:cs="Times New Roman"/>
          <w:b/>
          <w:bCs/>
          <w:color w:val="000000"/>
          <w:sz w:val="23"/>
          <w:szCs w:val="23"/>
          <w:lang w:eastAsia="cs-CZ"/>
        </w:rPr>
        <w:t>800 bodů</w:t>
      </w:r>
    </w:p>
    <w:p w:rsidR="00995242" w:rsidRPr="00995242" w:rsidRDefault="00995242" w:rsidP="00995242">
      <w:pPr>
        <w:numPr>
          <w:ilvl w:val="1"/>
          <w:numId w:val="1"/>
        </w:numPr>
        <w:shd w:val="clear" w:color="auto" w:fill="FFFFFF"/>
        <w:spacing w:before="100" w:beforeAutospacing="1" w:after="100" w:afterAutospacing="1" w:line="240" w:lineRule="auto"/>
        <w:ind w:left="720"/>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tříletí: </w:t>
      </w:r>
      <w:r w:rsidRPr="00995242">
        <w:rPr>
          <w:rFonts w:ascii="Open Sans" w:eastAsia="Times New Roman" w:hAnsi="Open Sans" w:cs="Times New Roman"/>
          <w:b/>
          <w:bCs/>
          <w:color w:val="000000"/>
          <w:sz w:val="23"/>
          <w:szCs w:val="23"/>
          <w:lang w:eastAsia="cs-CZ"/>
        </w:rPr>
        <w:t>400 bodů</w:t>
      </w:r>
    </w:p>
    <w:p w:rsidR="00995242" w:rsidRPr="00995242" w:rsidRDefault="00995242" w:rsidP="0099524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Den věku dítěte v roce </w:t>
      </w:r>
    </w:p>
    <w:p w:rsidR="00995242" w:rsidRPr="00995242" w:rsidRDefault="00995242" w:rsidP="00995242">
      <w:pPr>
        <w:numPr>
          <w:ilvl w:val="1"/>
          <w:numId w:val="1"/>
        </w:numPr>
        <w:shd w:val="clear" w:color="auto" w:fill="FFFFFF"/>
        <w:spacing w:before="100" w:beforeAutospacing="1" w:after="100" w:afterAutospacing="1" w:line="240" w:lineRule="auto"/>
        <w:ind w:left="720"/>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za každý den k 31. 8. 2024: </w:t>
      </w:r>
      <w:r w:rsidRPr="00995242">
        <w:rPr>
          <w:rFonts w:ascii="Open Sans" w:eastAsia="Times New Roman" w:hAnsi="Open Sans" w:cs="Times New Roman"/>
          <w:b/>
          <w:bCs/>
          <w:color w:val="000000"/>
          <w:sz w:val="23"/>
          <w:szCs w:val="23"/>
          <w:lang w:eastAsia="cs-CZ"/>
        </w:rPr>
        <w:t>0.5 bodů</w:t>
      </w:r>
    </w:p>
    <w:p w:rsidR="00995242" w:rsidRPr="00995242" w:rsidRDefault="00995242" w:rsidP="00995242">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Sourozenec </w:t>
      </w:r>
    </w:p>
    <w:p w:rsidR="00995242" w:rsidRPr="00995242" w:rsidRDefault="00995242" w:rsidP="00995242">
      <w:pPr>
        <w:numPr>
          <w:ilvl w:val="1"/>
          <w:numId w:val="1"/>
        </w:numPr>
        <w:shd w:val="clear" w:color="auto" w:fill="FFFFFF"/>
        <w:spacing w:before="100" w:beforeAutospacing="1" w:after="100" w:afterAutospacing="1" w:line="240" w:lineRule="auto"/>
        <w:ind w:left="720"/>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již navštěvuje MŠ, případně základní školu, pokud je MŠ součástí ZŠ, kam podáváte žádost (bude ji navštěvovat i po 1. 9. 2024): </w:t>
      </w:r>
      <w:r w:rsidRPr="00995242">
        <w:rPr>
          <w:rFonts w:ascii="Open Sans" w:eastAsia="Times New Roman" w:hAnsi="Open Sans" w:cs="Times New Roman"/>
          <w:b/>
          <w:bCs/>
          <w:color w:val="000000"/>
          <w:sz w:val="23"/>
          <w:szCs w:val="23"/>
          <w:lang w:eastAsia="cs-CZ"/>
        </w:rPr>
        <w:t>90 bodů</w:t>
      </w:r>
    </w:p>
    <w:p w:rsidR="00995242" w:rsidRPr="00995242" w:rsidRDefault="00995242" w:rsidP="00995242">
      <w:pPr>
        <w:numPr>
          <w:ilvl w:val="1"/>
          <w:numId w:val="1"/>
        </w:numPr>
        <w:shd w:val="clear" w:color="auto" w:fill="FFFFFF"/>
        <w:spacing w:before="100" w:beforeAutospacing="1" w:after="100" w:afterAutospacing="1" w:line="240" w:lineRule="auto"/>
        <w:ind w:left="720"/>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nenavštěvuje MŠ, kam podáváte žádost: </w:t>
      </w:r>
      <w:r w:rsidRPr="00995242">
        <w:rPr>
          <w:rFonts w:ascii="Open Sans" w:eastAsia="Times New Roman" w:hAnsi="Open Sans" w:cs="Times New Roman"/>
          <w:b/>
          <w:bCs/>
          <w:color w:val="000000"/>
          <w:sz w:val="23"/>
          <w:szCs w:val="23"/>
          <w:lang w:eastAsia="cs-CZ"/>
        </w:rPr>
        <w:t>0 bodů</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proofErr w:type="spellStart"/>
      <w:r w:rsidRPr="00995242">
        <w:rPr>
          <w:rFonts w:ascii="Open Sans" w:eastAsia="Times New Roman" w:hAnsi="Open Sans" w:cs="Times New Roman"/>
          <w:color w:val="000000"/>
          <w:sz w:val="23"/>
          <w:szCs w:val="23"/>
          <w:lang w:eastAsia="cs-CZ"/>
        </w:rPr>
        <w:t>Pozn</w:t>
      </w:r>
      <w:proofErr w:type="spellEnd"/>
      <w:r w:rsidRPr="00995242">
        <w:rPr>
          <w:rFonts w:ascii="Open Sans" w:eastAsia="Times New Roman" w:hAnsi="Open Sans" w:cs="Times New Roman"/>
          <w:color w:val="000000"/>
          <w:sz w:val="23"/>
          <w:szCs w:val="23"/>
          <w:lang w:eastAsia="cs-CZ"/>
        </w:rPr>
        <w:t>: věk dítěte pětiletí, čtyřletí, tříletí je počítán k 31. 8. 2024</w:t>
      </w:r>
      <w:r w:rsidRPr="00995242">
        <w:rPr>
          <w:rFonts w:ascii="Open Sans" w:eastAsia="Times New Roman" w:hAnsi="Open Sans" w:cs="Times New Roman"/>
          <w:color w:val="000000"/>
          <w:sz w:val="23"/>
          <w:szCs w:val="23"/>
          <w:lang w:eastAsia="cs-CZ"/>
        </w:rPr>
        <w:br/>
        <w:t>           sourozenec je počítán k 1. 9. 2024</w:t>
      </w:r>
      <w:r w:rsidRPr="00995242">
        <w:rPr>
          <w:rFonts w:ascii="Open Sans" w:eastAsia="Times New Roman" w:hAnsi="Open Sans" w:cs="Times New Roman"/>
          <w:color w:val="000000"/>
          <w:sz w:val="23"/>
          <w:szCs w:val="23"/>
          <w:lang w:eastAsia="cs-CZ"/>
        </w:rPr>
        <w:br/>
        <w:t>           ostatní údaje se uvádějí k datu podání žádosti (např. pobyt)</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 </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 </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 </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Zásady pro přijímací řízení:</w:t>
      </w:r>
    </w:p>
    <w:p w:rsidR="00995242" w:rsidRPr="00995242" w:rsidRDefault="00995242" w:rsidP="0099524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Přijetí dětí probíhá na základě § 34 odst. 8 zákona č. 561/2004 Sb., o předškolním, základním, středním, vyšším odborném a jiném vzdělávání (školský zákon), ve znění pozdějších předpisů.</w:t>
      </w:r>
    </w:p>
    <w:p w:rsidR="00995242" w:rsidRPr="00995242" w:rsidRDefault="00995242" w:rsidP="0099524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Předškolní vzdělávání se organizuje pro děti ve věku zpravidla od 3 do 6 let, </w:t>
      </w:r>
      <w:r w:rsidRPr="00995242">
        <w:rPr>
          <w:rFonts w:ascii="Open Sans" w:eastAsia="Times New Roman" w:hAnsi="Open Sans" w:cs="Times New Roman"/>
          <w:b/>
          <w:bCs/>
          <w:i/>
          <w:iCs/>
          <w:color w:val="000000"/>
          <w:sz w:val="23"/>
          <w:szCs w:val="23"/>
          <w:lang w:eastAsia="cs-CZ"/>
        </w:rPr>
        <w:t>nejdříve však pro děti od 2 let. </w:t>
      </w:r>
      <w:r w:rsidRPr="00995242">
        <w:rPr>
          <w:rFonts w:ascii="Open Sans" w:eastAsia="Times New Roman" w:hAnsi="Open Sans" w:cs="Times New Roman"/>
          <w:color w:val="000000"/>
          <w:sz w:val="23"/>
          <w:szCs w:val="23"/>
          <w:lang w:eastAsia="cs-CZ"/>
        </w:rPr>
        <w:t>Od počátku školního roku, který následuje po dni,  </w:t>
      </w:r>
      <w:r w:rsidRPr="00995242">
        <w:rPr>
          <w:rFonts w:ascii="Open Sans" w:eastAsia="Times New Roman" w:hAnsi="Open Sans" w:cs="Times New Roman"/>
          <w:b/>
          <w:bCs/>
          <w:color w:val="000000"/>
          <w:sz w:val="23"/>
          <w:szCs w:val="23"/>
          <w:lang w:eastAsia="cs-CZ"/>
        </w:rPr>
        <w:t>kdy dítě dosáhne pátého roku věku</w:t>
      </w:r>
      <w:r w:rsidRPr="00995242">
        <w:rPr>
          <w:rFonts w:ascii="Open Sans" w:eastAsia="Times New Roman" w:hAnsi="Open Sans" w:cs="Times New Roman"/>
          <w:color w:val="000000"/>
          <w:sz w:val="23"/>
          <w:szCs w:val="23"/>
          <w:lang w:eastAsia="cs-CZ"/>
        </w:rPr>
        <w:t>, do zahájení povinné školní docházky dítěte,</w:t>
      </w:r>
      <w:r w:rsidRPr="00995242">
        <w:rPr>
          <w:rFonts w:ascii="Open Sans" w:eastAsia="Times New Roman" w:hAnsi="Open Sans" w:cs="Times New Roman"/>
          <w:b/>
          <w:bCs/>
          <w:color w:val="000000"/>
          <w:sz w:val="23"/>
          <w:szCs w:val="23"/>
          <w:lang w:eastAsia="cs-CZ"/>
        </w:rPr>
        <w:t> je předškolní vzdělávání povinné.</w:t>
      </w:r>
    </w:p>
    <w:p w:rsidR="00995242" w:rsidRPr="00995242" w:rsidRDefault="00995242" w:rsidP="0099524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Při přijímání dětí k předškolnímu vzdělávání je třeba dodržet podmínky stanovené zvláštním právním předpisem - předškolní zařízení může přijmout pouze dítě, které se podrobilo stanoveným pravidelným očkováním, má doklad, že je proti nákaze imunní nebo se nemůže očkování podrobit pro trvalou kontraindikaci (§ 50 zákona č. 258/2000 Sb., o ochraně veřejného zdraví, ve znění pozdějších předpisů). </w:t>
      </w:r>
      <w:r w:rsidRPr="00995242">
        <w:rPr>
          <w:rFonts w:ascii="Open Sans" w:eastAsia="Times New Roman" w:hAnsi="Open Sans" w:cs="Times New Roman"/>
          <w:b/>
          <w:bCs/>
          <w:color w:val="000000"/>
          <w:sz w:val="23"/>
          <w:szCs w:val="23"/>
          <w:lang w:eastAsia="cs-CZ"/>
        </w:rPr>
        <w:t>Tato podmínka se netýká dětí, na něž se vztahuje povinné předškolní vzdělávání.</w:t>
      </w:r>
    </w:p>
    <w:p w:rsidR="00995242" w:rsidRPr="00995242" w:rsidRDefault="00995242" w:rsidP="0099524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O přijetí dítěte se speciálními vzdělávacími potřebami rozhodne ředitelka mateřské školy na základě písemného vyjádření školského poradenského zařízení, popřípadě také registrujícího lékaře.</w:t>
      </w:r>
    </w:p>
    <w:p w:rsidR="00995242" w:rsidRPr="00995242" w:rsidRDefault="00995242" w:rsidP="0099524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lastRenderedPageBreak/>
        <w:t>Dítě může být přijato k předškolnímu vzdělávání i v průběhu školního roku v případě volné kapacity školy.</w:t>
      </w:r>
    </w:p>
    <w:p w:rsidR="00995242" w:rsidRPr="00995242" w:rsidRDefault="00995242" w:rsidP="00995242">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Místo, termín a doba pro podávání žádostí po přijetí dětí včetně počtu přijímaných dětí budou zveřejněny na webových stránkách mateřské školy (případně na stránkách zaměstnavatele – firmy Robert Bosch, spol. s r.o.).</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 </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Doplňující kritéria  pro přijetí k předškolnímu vzdělávání pro třídu určenou ke vzdělávání dětí zaměstnanců zaměstnavatele -  firmy Robert Bosch, spol. s r.o., Mateřská škola, Pražská 17, České Budějovice odloučené pracoviště A. Trägera 44, České Budějovice pro třídu určenou ke vzdělávání dětí zaměstnanců zaměstnavatele – firmy Robert Bosch, spol. s  r. o., IČO 46678735</w:t>
      </w:r>
    </w:p>
    <w:p w:rsidR="00995242" w:rsidRPr="00995242" w:rsidRDefault="00995242" w:rsidP="0099524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Děti zaměstnanců firmy Robert Bosch, spol. s r. o., kdy alespoň jeden ze zákonných zástupců je v době podání žádosti k předškolnímu vzdělávání do mateřské školy v pracovním poměru k tomuto zaměstnavateli a na tyto děti se vztahuje povinné předškolní vzdělávání.</w:t>
      </w:r>
      <w:r w:rsidRPr="00995242">
        <w:rPr>
          <w:rFonts w:ascii="Open Sans" w:eastAsia="Times New Roman" w:hAnsi="Open Sans" w:cs="Times New Roman"/>
          <w:b/>
          <w:bCs/>
          <w:color w:val="000000"/>
          <w:sz w:val="23"/>
          <w:szCs w:val="23"/>
          <w:lang w:eastAsia="cs-CZ"/>
        </w:rPr>
        <w:t> </w:t>
      </w:r>
    </w:p>
    <w:p w:rsidR="00995242" w:rsidRPr="00995242" w:rsidRDefault="00995242" w:rsidP="0099524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Děti zaměstnanců firmy Robert Bosch, spol. s r. o. kdy alespoň jeden ze zákonných zástupců je v době podání žádosti k předškolnímu vzdělávání do mateřské školy v pracovním poměru k tomuto zaměstnavateli. Pokud bude dětí, které podaly žádost více, než bude možné přijmout, budou přijímány děti starší před mladšími.</w:t>
      </w:r>
    </w:p>
    <w:p w:rsidR="00995242" w:rsidRPr="00995242" w:rsidRDefault="00995242" w:rsidP="00995242">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Děti rodičů, kteří nejsou zaměstnanci firmy Robert Bosch spol. s r. o., v případě nenaplněné kapacity odloučeného pracoviště mateřské školy. Pokud bude žádostí dětí více, než bude možné přijmout, budou přijímány děti starší před mladšími.  V případě stejného data narození dětí přijímaných na základě kritéria č. 2 přihlédne ředitelka školy k profesní potřebnosti zaměstnance pro zaměstnavatele (na základě vyjádření zaměstnavatele).</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V případě stejného data narození dětí přijímaných na základě kritéria č. 3 přihlédne ředitelka školy k sociální situaci či sociální potřebnosti dítěte (např. dítě samoživitele, samoživitelky, osiřelé dítě, dítě, kterému hrozí sociální vyloučení apod.) Tento nepříznivý stav dítěte bude nutné doložit ředitelce školy.</w:t>
      </w:r>
      <w:r w:rsidRPr="00995242">
        <w:rPr>
          <w:rFonts w:ascii="Open Sans" w:eastAsia="Times New Roman" w:hAnsi="Open Sans" w:cs="Times New Roman"/>
          <w:color w:val="000000"/>
          <w:sz w:val="23"/>
          <w:szCs w:val="23"/>
          <w:lang w:eastAsia="cs-CZ"/>
        </w:rPr>
        <w:br/>
      </w:r>
      <w:r w:rsidRPr="00995242">
        <w:rPr>
          <w:rFonts w:ascii="Open Sans" w:eastAsia="Times New Roman" w:hAnsi="Open Sans" w:cs="Times New Roman"/>
          <w:b/>
          <w:bCs/>
          <w:color w:val="000000"/>
          <w:sz w:val="23"/>
          <w:szCs w:val="23"/>
          <w:lang w:eastAsia="cs-CZ"/>
        </w:rPr>
        <w:t>Vyhodnocování kritérií:</w:t>
      </w:r>
      <w:r w:rsidRPr="00995242">
        <w:rPr>
          <w:rFonts w:ascii="Open Sans" w:eastAsia="Times New Roman" w:hAnsi="Open Sans" w:cs="Times New Roman"/>
          <w:color w:val="000000"/>
          <w:sz w:val="23"/>
          <w:szCs w:val="23"/>
          <w:lang w:eastAsia="cs-CZ"/>
        </w:rPr>
        <w:br/>
        <w:t>Nejprve jsou přijímány děti splňující první kritérium. V případě, že volná kapacita odloučeného pracoviště mateřské školy není naplněna dle předchozí věty, postupuje se dle druhého kritéria a dále dle třetího kritéria, dokud není naplněna volná kapacita mateřské školy.</w:t>
      </w:r>
    </w:p>
    <w:p w:rsidR="00995242" w:rsidRPr="00995242" w:rsidRDefault="00995242" w:rsidP="00995242">
      <w:pPr>
        <w:shd w:val="clear" w:color="auto" w:fill="FFFFFF"/>
        <w:spacing w:after="0"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pict>
          <v:rect id="_x0000_i1025" style="width:0;height:0" o:hralign="center" o:hrstd="t" o:hrnoshade="t" o:hr="t" fillcolor="#a0a0a0" stroked="f"/>
        </w:pic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Jak rozumět kritériím</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Kritéria pro přijímání dětí do mateřských škol v Českých Budějovicích zohledňují především věk dítěte a trvalé bydliště dítěte, bodové hodnocení má zaručit přednost dítěte staršího před dítětem mladším. Při stejném počtu bodů se přihlíží k pomocným kritériím – sourozenec na zapisované škole.</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1. Trvalé bydliště dítěte</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Toto kritérium sleduje pouze trvalé bydliště zapisovaného dítěte, nikoliv zákonných zástupců.</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2. Rok věku dítěte</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lastRenderedPageBreak/>
        <w:t>Věk dítěte se posuzuje k 31. 8. 2024. (Např.: děti narozené do 31. 8. 2020 jsou posuzovány jako čtyřleté, do 31. 8. 2021 jako tříleté ...). Kritérium rozlišuje děti z věkové skupiny, upřednostňuje děti starší.</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4. Den věku dítěte v roce</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Každý den je hodnocen 0,5 bodu.</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b/>
          <w:bCs/>
          <w:color w:val="000000"/>
          <w:sz w:val="23"/>
          <w:szCs w:val="23"/>
          <w:lang w:eastAsia="cs-CZ"/>
        </w:rPr>
        <w:t>5. Sourozenec</w:t>
      </w:r>
    </w:p>
    <w:p w:rsidR="00995242" w:rsidRPr="00995242" w:rsidRDefault="00995242" w:rsidP="00995242">
      <w:pPr>
        <w:shd w:val="clear" w:color="auto" w:fill="FFFFFF"/>
        <w:spacing w:before="100" w:beforeAutospacing="1" w:after="100" w:afterAutospacing="1" w:line="240" w:lineRule="auto"/>
        <w:rPr>
          <w:rFonts w:ascii="Open Sans" w:eastAsia="Times New Roman" w:hAnsi="Open Sans" w:cs="Times New Roman"/>
          <w:color w:val="000000"/>
          <w:sz w:val="23"/>
          <w:szCs w:val="23"/>
          <w:lang w:eastAsia="cs-CZ"/>
        </w:rPr>
      </w:pPr>
      <w:r w:rsidRPr="00995242">
        <w:rPr>
          <w:rFonts w:ascii="Open Sans" w:eastAsia="Times New Roman" w:hAnsi="Open Sans" w:cs="Times New Roman"/>
          <w:color w:val="000000"/>
          <w:sz w:val="23"/>
          <w:szCs w:val="23"/>
          <w:lang w:eastAsia="cs-CZ"/>
        </w:rPr>
        <w:t>Body za sourozence budou započítány pouze v případě, že starší sourozenec bude  zařízení, na které žádáte přijetí navštěvovat i ve školním roce 2024/2025. </w:t>
      </w:r>
      <w:r w:rsidRPr="00995242">
        <w:rPr>
          <w:rFonts w:ascii="Open Sans" w:eastAsia="Times New Roman" w:hAnsi="Open Sans" w:cs="Times New Roman"/>
          <w:b/>
          <w:bCs/>
          <w:color w:val="000000"/>
          <w:sz w:val="23"/>
          <w:szCs w:val="23"/>
          <w:lang w:eastAsia="cs-CZ"/>
        </w:rPr>
        <w:t>Neposuzuje se sourozenec na škole ke dni podání žádosti.</w:t>
      </w:r>
    </w:p>
    <w:p w:rsidR="00081409" w:rsidRDefault="00081409">
      <w:bookmarkStart w:id="0" w:name="_GoBack"/>
      <w:bookmarkEnd w:id="0"/>
    </w:p>
    <w:sectPr w:rsidR="0008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F4BA2"/>
    <w:multiLevelType w:val="multilevel"/>
    <w:tmpl w:val="9BD2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0D4423"/>
    <w:multiLevelType w:val="multilevel"/>
    <w:tmpl w:val="774E7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B20819"/>
    <w:multiLevelType w:val="multilevel"/>
    <w:tmpl w:val="AA78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42"/>
    <w:rsid w:val="00081409"/>
    <w:rsid w:val="009952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A6D48-0578-4D7E-B978-62878D40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9952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5242"/>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9952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5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34365">
      <w:bodyDiv w:val="1"/>
      <w:marLeft w:val="0"/>
      <w:marRight w:val="0"/>
      <w:marTop w:val="0"/>
      <w:marBottom w:val="0"/>
      <w:divBdr>
        <w:top w:val="none" w:sz="0" w:space="0" w:color="auto"/>
        <w:left w:val="none" w:sz="0" w:space="0" w:color="auto"/>
        <w:bottom w:val="none" w:sz="0" w:space="0" w:color="auto"/>
        <w:right w:val="none" w:sz="0" w:space="0" w:color="auto"/>
      </w:divBdr>
      <w:divsChild>
        <w:div w:id="163404181">
          <w:marLeft w:val="0"/>
          <w:marRight w:val="0"/>
          <w:marTop w:val="0"/>
          <w:marBottom w:val="0"/>
          <w:divBdr>
            <w:top w:val="none" w:sz="0" w:space="0" w:color="auto"/>
            <w:left w:val="none" w:sz="0" w:space="0" w:color="auto"/>
            <w:bottom w:val="none" w:sz="0" w:space="0" w:color="auto"/>
            <w:right w:val="none" w:sz="0" w:space="0" w:color="auto"/>
          </w:divBdr>
          <w:divsChild>
            <w:div w:id="1462069059">
              <w:marLeft w:val="0"/>
              <w:marRight w:val="0"/>
              <w:marTop w:val="0"/>
              <w:marBottom w:val="0"/>
              <w:divBdr>
                <w:top w:val="none" w:sz="0" w:space="0" w:color="auto"/>
                <w:left w:val="none" w:sz="0" w:space="0" w:color="auto"/>
                <w:bottom w:val="none" w:sz="0" w:space="0" w:color="auto"/>
                <w:right w:val="none" w:sz="0" w:space="0" w:color="auto"/>
              </w:divBdr>
              <w:divsChild>
                <w:div w:id="563180314">
                  <w:marLeft w:val="0"/>
                  <w:marRight w:val="0"/>
                  <w:marTop w:val="0"/>
                  <w:marBottom w:val="0"/>
                  <w:divBdr>
                    <w:top w:val="none" w:sz="0" w:space="0" w:color="auto"/>
                    <w:left w:val="none" w:sz="0" w:space="0" w:color="auto"/>
                    <w:bottom w:val="none" w:sz="0" w:space="0" w:color="auto"/>
                    <w:right w:val="none" w:sz="0" w:space="0" w:color="auto"/>
                  </w:divBdr>
                  <w:divsChild>
                    <w:div w:id="1373847687">
                      <w:marLeft w:val="0"/>
                      <w:marRight w:val="0"/>
                      <w:marTop w:val="0"/>
                      <w:marBottom w:val="0"/>
                      <w:divBdr>
                        <w:top w:val="none" w:sz="0" w:space="0" w:color="auto"/>
                        <w:left w:val="none" w:sz="0" w:space="0" w:color="auto"/>
                        <w:bottom w:val="none" w:sz="0" w:space="0" w:color="auto"/>
                        <w:right w:val="none" w:sz="0" w:space="0" w:color="auto"/>
                      </w:divBdr>
                      <w:divsChild>
                        <w:div w:id="1970278396">
                          <w:marLeft w:val="0"/>
                          <w:marRight w:val="0"/>
                          <w:marTop w:val="0"/>
                          <w:marBottom w:val="0"/>
                          <w:divBdr>
                            <w:top w:val="none" w:sz="0" w:space="0" w:color="auto"/>
                            <w:left w:val="none" w:sz="0" w:space="0" w:color="auto"/>
                            <w:bottom w:val="none" w:sz="0" w:space="0" w:color="auto"/>
                            <w:right w:val="none" w:sz="0" w:space="0" w:color="auto"/>
                          </w:divBdr>
                          <w:divsChild>
                            <w:div w:id="1588995735">
                              <w:marLeft w:val="0"/>
                              <w:marRight w:val="0"/>
                              <w:marTop w:val="0"/>
                              <w:marBottom w:val="0"/>
                              <w:divBdr>
                                <w:top w:val="none" w:sz="0" w:space="0" w:color="auto"/>
                                <w:left w:val="none" w:sz="0" w:space="0" w:color="auto"/>
                                <w:bottom w:val="none" w:sz="0" w:space="0" w:color="auto"/>
                                <w:right w:val="none" w:sz="0" w:space="0" w:color="auto"/>
                              </w:divBdr>
                              <w:divsChild>
                                <w:div w:id="487093379">
                                  <w:marLeft w:val="0"/>
                                  <w:marRight w:val="0"/>
                                  <w:marTop w:val="0"/>
                                  <w:marBottom w:val="0"/>
                                  <w:divBdr>
                                    <w:top w:val="none" w:sz="0" w:space="0" w:color="auto"/>
                                    <w:left w:val="none" w:sz="0" w:space="0" w:color="auto"/>
                                    <w:bottom w:val="none" w:sz="0" w:space="0" w:color="auto"/>
                                    <w:right w:val="none" w:sz="0" w:space="0" w:color="auto"/>
                                  </w:divBdr>
                                  <w:divsChild>
                                    <w:div w:id="13943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4489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cp:revision>
  <dcterms:created xsi:type="dcterms:W3CDTF">2024-10-10T07:49:00Z</dcterms:created>
  <dcterms:modified xsi:type="dcterms:W3CDTF">2024-10-10T07:50:00Z</dcterms:modified>
</cp:coreProperties>
</file>