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426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79"/>
        <w:gridCol w:w="6546"/>
      </w:tblGrid>
      <w:tr>
        <w:trPr>
          <w:trHeight w:val="397" w:hRule="atLeast"/>
        </w:trPr>
        <w:tc>
          <w:tcPr>
            <w:tcW w:w="94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 Základní údaje o škole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Název školy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Mateřská škola Pohoří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Adresa školy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Pohoří 76, 518 01  DOBRUŠKA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IČO: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70188394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Vedení školy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Ředitelka:  Marcela Michlová, DiS.                     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Kontakty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Ředitelka      494 623 774    771 116 062                                            </w:t>
            </w:r>
          </w:p>
          <w:p>
            <w:pPr>
              <w:pStyle w:val="Normal"/>
              <w:rPr/>
            </w:pPr>
            <w:r>
              <w:rPr/>
              <w:t xml:space="preserve">vedoucí ŠJ    494 623 774    771 112 975                                   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Délka provozu školy: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</w:t>
            </w:r>
            <w:r>
              <w:rPr/>
              <w:t>6,15-15,45hod</w:t>
            </w:r>
          </w:p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Zřizovatel školy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rPr/>
            </w:pPr>
            <w:r>
              <w:rPr/>
              <w:t>Obec Pohoří</w:t>
            </w:r>
          </w:p>
          <w:p>
            <w:pPr>
              <w:pStyle w:val="Normal"/>
              <w:rPr/>
            </w:pPr>
            <w:r>
              <w:rPr/>
              <w:t>Pohoří 117, 518 01  DOBRUŠKA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rStyle w:val="Strong"/>
                <w:b w:val="false"/>
              </w:rPr>
              <w:t xml:space="preserve">IČO: </w:t>
            </w:r>
            <w:r>
              <w:rPr/>
              <w:t>00275263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Občanské sdružení při MŠ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2160" w:leader="none"/>
              </w:tabs>
              <w:rPr/>
            </w:pPr>
            <w:r>
              <w:rPr/>
              <w:t>název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2160" w:leader="none"/>
              </w:tabs>
              <w:rPr/>
            </w:pPr>
            <w:r>
              <w:rPr/>
              <w:t>předsedkyně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  <w:p>
            <w:pPr>
              <w:pStyle w:val="Normal"/>
              <w:snapToGrid w:val="false"/>
              <w:rPr/>
            </w:pPr>
            <w:r>
              <w:rPr/>
              <w:t>SRPDŠ při MŠ Pohoří</w:t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Milena Hrubá                                       </w:t>
            </w:r>
          </w:p>
        </w:tc>
      </w:tr>
    </w:tbl>
    <w:p>
      <w:pPr>
        <w:pStyle w:val="Normal"/>
        <w:jc w:val="both"/>
        <w:rPr/>
      </w:pPr>
      <w:r>
        <w:rPr/>
        <w:t xml:space="preserve">     </w:t>
      </w:r>
    </w:p>
    <w:p>
      <w:pPr>
        <w:pStyle w:val="Normal"/>
        <w:jc w:val="both"/>
        <w:rPr>
          <w:b/>
          <w:b/>
        </w:rPr>
      </w:pPr>
      <w:r>
        <w:rPr/>
        <w:t xml:space="preserve">     </w:t>
      </w:r>
      <w:r>
        <w:rPr>
          <w:b/>
        </w:rPr>
        <w:t>Podmínky vzdělávání:</w:t>
      </w:r>
    </w:p>
    <w:p>
      <w:pPr>
        <w:pStyle w:val="ListParagraph"/>
        <w:numPr>
          <w:ilvl w:val="0"/>
          <w:numId w:val="3"/>
        </w:numPr>
        <w:jc w:val="both"/>
        <w:rPr>
          <w:b/>
          <w:b/>
          <w:i/>
          <w:i/>
        </w:rPr>
      </w:pPr>
      <w:r>
        <w:rPr>
          <w:b/>
          <w:i/>
        </w:rPr>
        <w:t>materiální podmínky</w:t>
      </w:r>
    </w:p>
    <w:p>
      <w:pPr>
        <w:pStyle w:val="Normal"/>
        <w:jc w:val="both"/>
        <w:rPr/>
      </w:pPr>
      <w:r>
        <w:rPr/>
        <w:t xml:space="preserve">Mateřská škola Pohoří je dvoutřídní s celodenním provozem s kapacitou 35 dětí – od 1.9.2020. </w:t>
      </w:r>
    </w:p>
    <w:p>
      <w:pPr>
        <w:pStyle w:val="Normal"/>
        <w:jc w:val="both"/>
        <w:rPr/>
      </w:pPr>
      <w:r>
        <w:rPr/>
        <w:t>Od 1.1.2013 je příspěvkovou organizací. Úplata za předškolní vzdělávání je od 1.9.2020 350Kč. Mateřská škola je umístěna v přízemí a v prvním patře budovy. Je prostorná a uspořádání místností vyhovuje nejrůznějším skupinovým i individuálním činnostem. Pro pobyt dětí jsou využívány herna, třída, ložnice a relaxační koutek. Dětský nábytek, hygienické zařízení jsou přizpůsobeny antropometrickým požadavkům odpovídající počtu dětí. Hračky a pomůcky byly doplňovány během roku, jak pro hru uvnitř, tak i na školní zahradě.</w:t>
      </w:r>
    </w:p>
    <w:p>
      <w:pPr>
        <w:pStyle w:val="Normal"/>
        <w:jc w:val="both"/>
        <w:rPr/>
      </w:pPr>
      <w:r>
        <w:rPr/>
        <w:t xml:space="preserve">     </w:t>
      </w:r>
      <w:r>
        <w:rPr/>
        <w:t xml:space="preserve">Zahrada je vybavena prolézací sestavou se skluzavkou a houpačkami – během letních prázdnin dojde k nátěru a výměně potřebných prken, jsou zde 2 pružinové houpačky a prolézačka „Housenka“. K sezení slouží dřevěný zahradní nábytek – 3 stolky se sedátky a slunečníky. Pískoviště je chráněno krycí sítí. Během prázdnin je naplánována výměna písku a bude ve spolupráci s OÚ dovezen nový písek. K dispozici je i hrací centrum Fun pro děti od 2 let a dřevěná lavička ve tvaru lodě a auta. Ke stavbě pergoly dosud nedošlo. </w:t>
      </w:r>
    </w:p>
    <w:p>
      <w:pPr>
        <w:pStyle w:val="Normal"/>
        <w:jc w:val="both"/>
        <w:rPr/>
      </w:pPr>
      <w:r>
        <w:rPr/>
        <w:t xml:space="preserve">  </w:t>
      </w:r>
    </w:p>
    <w:p>
      <w:pPr>
        <w:pStyle w:val="Normal"/>
        <w:jc w:val="both"/>
        <w:rPr/>
      </w:pPr>
      <w:r>
        <w:rPr>
          <w:b/>
        </w:rPr>
        <w:t xml:space="preserve">Úkol: </w:t>
      </w:r>
      <w:r>
        <w:rPr/>
        <w:t>ve spolupráci s OÚ postupně modernizovat zahradu o nové herní prvky, případně vyřešit zastínění pískoviště.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tbl>
      <w:tblPr>
        <w:tblW w:w="9290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04"/>
        <w:gridCol w:w="5885"/>
      </w:tblGrid>
      <w:tr>
        <w:trPr>
          <w:trHeight w:val="397" w:hRule="atLeast"/>
        </w:trPr>
        <w:tc>
          <w:tcPr>
            <w:tcW w:w="9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>Materiálně-technické vybavení školy</w:t>
            </w:r>
          </w:p>
          <w:p>
            <w:pPr>
              <w:pStyle w:val="Normal"/>
              <w:snapToGrid w:val="false"/>
              <w:ind w:left="432" w:hanging="432"/>
              <w:rPr>
                <w:b/>
                <w:b/>
              </w:rPr>
            </w:pPr>
            <w:r>
              <w:rPr>
                <w:b/>
              </w:rPr>
              <w:t>(nově pořízené v příslušném školním roce)</w:t>
            </w:r>
          </w:p>
        </w:tc>
      </w:tr>
      <w:tr>
        <w:trPr/>
        <w:tc>
          <w:tcPr>
            <w:tcW w:w="3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Pro práci s dětmi: </w:t>
            </w:r>
          </w:p>
        </w:tc>
        <w:tc>
          <w:tcPr>
            <w:tcW w:w="5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hračky, didaktické pomůcky, těl. náčiní, výtvarné potřeby, stavebnice…</w:t>
            </w:r>
          </w:p>
        </w:tc>
      </w:tr>
      <w:tr>
        <w:trPr/>
        <w:tc>
          <w:tcPr>
            <w:tcW w:w="3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K zajištění stravování:</w:t>
            </w:r>
          </w:p>
        </w:tc>
        <w:tc>
          <w:tcPr>
            <w:tcW w:w="5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nové nádobí</w:t>
            </w:r>
          </w:p>
        </w:tc>
      </w:tr>
      <w:tr>
        <w:trPr/>
        <w:tc>
          <w:tcPr>
            <w:tcW w:w="3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K zajištění provozu:</w:t>
            </w:r>
          </w:p>
        </w:tc>
        <w:tc>
          <w:tcPr>
            <w:tcW w:w="5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</w:t>
            </w:r>
          </w:p>
        </w:tc>
      </w:tr>
      <w:tr>
        <w:trPr/>
        <w:tc>
          <w:tcPr>
            <w:tcW w:w="3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Vybavení školy audiovizuální </w:t>
            </w:r>
          </w:p>
          <w:p>
            <w:pPr>
              <w:pStyle w:val="Normal"/>
              <w:snapToGrid w:val="false"/>
              <w:rPr/>
            </w:pPr>
            <w:r>
              <w:rPr/>
              <w:t>a výpočetní technikou</w:t>
            </w:r>
          </w:p>
        </w:tc>
        <w:tc>
          <w:tcPr>
            <w:tcW w:w="5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</w:t>
            </w:r>
          </w:p>
        </w:tc>
      </w:tr>
    </w:tbl>
    <w:p>
      <w:pPr>
        <w:pStyle w:val="ListParagraph"/>
        <w:numPr>
          <w:ilvl w:val="0"/>
          <w:numId w:val="3"/>
        </w:numPr>
        <w:jc w:val="both"/>
        <w:rPr>
          <w:b/>
          <w:b/>
          <w:i/>
          <w:i/>
        </w:rPr>
      </w:pPr>
      <w:r>
        <w:rPr>
          <w:b/>
          <w:i/>
        </w:rPr>
        <w:t xml:space="preserve">životospráva </w:t>
      </w:r>
    </w:p>
    <w:p>
      <w:pPr>
        <w:pStyle w:val="Normal"/>
        <w:jc w:val="both"/>
        <w:rPr/>
      </w:pPr>
      <w:r>
        <w:rPr/>
        <w:t>Děti mají dostatek volného pohybu jak uvnitř, tak i na školní zahradě. Je zajištěn pravidelný denní rytmus a je respektována individuální potřeba spánku – starší děti odpočívaly kratší dobu – odcházely do třídy, kde si mohly kreslit, vyplňovat pracovní listy, řešit různé úkoly, hrát výukové hry na PC nebo využívat konstruktivní stavebnice.</w:t>
      </w:r>
    </w:p>
    <w:p>
      <w:pPr>
        <w:pStyle w:val="Normal"/>
        <w:jc w:val="both"/>
        <w:rPr/>
      </w:pPr>
      <w:r>
        <w:rPr/>
        <w:t xml:space="preserve">Je dodržována vhodná skladba jídelníčku, děti mají možnost výběru porce jídla, ovoce a zeleniny, pití. Ovoce a zeleniny byla nabízena i při ranních hrách. Je dodržován pitný režim, děti si mohou samostatně nalévat z konvice. Starší děti si příborovým nožem roztíraly pomazánku na pečivo.  Na školní zahradu si děti nosily z domova svoje pití v lahvičkách.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b/>
        </w:rPr>
        <w:t xml:space="preserve">Úkol: </w:t>
      </w:r>
      <w:r>
        <w:rPr/>
        <w:t>pokud to bude jen možné, vést děti zase k sebeobsluze při stolování, pokud ne, nadále využívat zodpovědné osoby, která bude dětem podávat jídlo v jednorázových rukavicích.</w:t>
      </w:r>
    </w:p>
    <w:p>
      <w:pPr>
        <w:pStyle w:val="ListParagraph"/>
        <w:numPr>
          <w:ilvl w:val="0"/>
          <w:numId w:val="3"/>
        </w:numPr>
        <w:jc w:val="both"/>
        <w:rPr/>
      </w:pPr>
      <w:r>
        <w:rPr/>
        <w:t>využívat nových receptur k obohacování jídelníčku zdravé výživy</w:t>
      </w:r>
    </w:p>
    <w:p>
      <w:pPr>
        <w:pStyle w:val="Normal"/>
        <w:jc w:val="both"/>
        <w:rPr/>
      </w:pPr>
      <w:r>
        <w:rPr/>
      </w:r>
    </w:p>
    <w:p>
      <w:pPr>
        <w:pStyle w:val="ListParagraph"/>
        <w:numPr>
          <w:ilvl w:val="0"/>
          <w:numId w:val="3"/>
        </w:numPr>
        <w:jc w:val="both"/>
        <w:rPr>
          <w:b/>
          <w:b/>
          <w:i/>
          <w:i/>
        </w:rPr>
      </w:pPr>
      <w:r>
        <w:rPr>
          <w:b/>
          <w:i/>
        </w:rPr>
        <w:t>psychosociální podmínky</w:t>
      </w:r>
    </w:p>
    <w:p>
      <w:pPr>
        <w:pStyle w:val="Normal"/>
        <w:ind w:left="360" w:hanging="0"/>
        <w:jc w:val="both"/>
        <w:rPr/>
      </w:pPr>
      <w:r>
        <w:rPr/>
        <w:t xml:space="preserve">Nově příchozí děti mají možnost pobývat s rodiči v MŠ dle potřeby a jejich přání. Snažíme se o to, aby se děti cítily v prostředí MŠ dobře, spokojeně a bezpečně. Bylo dbáno na rovnocenné postavení dětí, volnost a svobodu, avšak za dodržování určitých pravidel soužití. </w:t>
      </w:r>
    </w:p>
    <w:p>
      <w:pPr>
        <w:pStyle w:val="Normal"/>
        <w:jc w:val="both"/>
        <w:rPr/>
      </w:pPr>
      <w:r>
        <w:rPr>
          <w:b/>
        </w:rPr>
        <w:t xml:space="preserve">Úkol: </w:t>
      </w:r>
      <w:r>
        <w:rPr/>
        <w:t>podporovat děti v samostatnosti, zabezpečit jim fyzickou, psychickou i duševní pohodu, respektovat věkové a individuální potřeby, zaměřit se na děti s OŠD.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3"/>
        </w:numPr>
        <w:jc w:val="both"/>
        <w:rPr>
          <w:b/>
          <w:b/>
          <w:i/>
          <w:i/>
        </w:rPr>
      </w:pPr>
      <w:r>
        <w:rPr>
          <w:b/>
          <w:i/>
        </w:rPr>
        <w:t>řízení MŠ</w:t>
      </w:r>
    </w:p>
    <w:p>
      <w:pPr>
        <w:pStyle w:val="Normal"/>
        <w:jc w:val="both"/>
        <w:rPr/>
      </w:pPr>
      <w:r>
        <w:rPr/>
        <w:t xml:space="preserve">    </w:t>
      </w:r>
      <w:r>
        <w:rPr/>
        <w:t xml:space="preserve">Zaměstnankyně jsou zapojovány do řízení MŠ a je respektován jejich názor. Mají podepsanou pracovní náplň, kde jsou vymezeny jejich povinnosti. Každá má stanoveny individuální úkoly, za které zodpovídá. V průběhu roku je prováděna kontrola plnění těchto úkolů. ŠVP vypracovává ředitelka po konzultaci s učitelkami. Návrhy na činnosti a akce jsou přijímány i od rodičů. Spolupráce s OÚ je výborná a vychází vstříc našim požadavkům. Výši úplaty za předškolní vzdělávání schvaluje rada OÚ na základě návrhu ředitelky. V ekonomických otázkách spolupracujeme s firmou EKO J+J, s.r.o., Bolehošť s paní </w:t>
      </w:r>
    </w:p>
    <w:p>
      <w:pPr>
        <w:pStyle w:val="Normal"/>
        <w:jc w:val="both"/>
        <w:rPr/>
      </w:pPr>
      <w:r>
        <w:rPr/>
        <w:t xml:space="preserve">M. Senkovou, která nám zajišťuje účetnictví a mzdy. Neocenitelnou pomoc nabízí i paní L. Mičeková z obce III. stupně v Dobrušce. Pověřence GDPR vykonává pro MŠ od 1.1.2020 paní Mgr. J. Mervartová.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b/>
        </w:rPr>
        <w:t xml:space="preserve">Úkol: - </w:t>
      </w:r>
      <w:r>
        <w:rPr/>
        <w:t>stanovit termín zápisu a v případě vyššího počtu žádostí se při přijímání žádostí řídit stanovenými kritérii</w:t>
      </w:r>
    </w:p>
    <w:p>
      <w:pPr>
        <w:pStyle w:val="ListParagraph"/>
        <w:numPr>
          <w:ilvl w:val="0"/>
          <w:numId w:val="3"/>
        </w:numPr>
        <w:jc w:val="both"/>
        <w:rPr/>
      </w:pPr>
      <w:r>
        <w:rPr/>
        <w:t>od září 2021 upravit PPČ učitelek dle potřeby</w:t>
      </w:r>
    </w:p>
    <w:p>
      <w:pPr>
        <w:pStyle w:val="ListParagraph"/>
        <w:numPr>
          <w:ilvl w:val="0"/>
          <w:numId w:val="3"/>
        </w:numPr>
        <w:jc w:val="both"/>
        <w:rPr/>
      </w:pPr>
      <w:r>
        <w:rPr/>
        <w:t>umožnit všem zaměstnankyním zvyšování kvalifikace a získávání nových poznatků na seminářích a kurzech</w:t>
      </w:r>
    </w:p>
    <w:p>
      <w:pPr>
        <w:pStyle w:val="ListParagraph"/>
        <w:numPr>
          <w:ilvl w:val="0"/>
          <w:numId w:val="0"/>
        </w:numPr>
        <w:ind w:left="1440" w:hanging="0"/>
        <w:jc w:val="both"/>
        <w:rPr/>
      </w:pPr>
      <w:r>
        <w:rPr/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jc w:val="both"/>
        <w:rPr/>
      </w:pPr>
      <w:r>
        <w:rPr/>
      </w:r>
    </w:p>
    <w:p>
      <w:pPr>
        <w:pStyle w:val="Normal"/>
        <w:ind w:left="360" w:hanging="0"/>
        <w:jc w:val="both"/>
        <w:rPr/>
      </w:pPr>
      <w:r>
        <w:rPr/>
      </w:r>
    </w:p>
    <w:tbl>
      <w:tblPr>
        <w:tblW w:w="9427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30"/>
        <w:gridCol w:w="268"/>
        <w:gridCol w:w="1262"/>
        <w:gridCol w:w="1265"/>
        <w:gridCol w:w="265"/>
        <w:gridCol w:w="1414"/>
        <w:gridCol w:w="116"/>
        <w:gridCol w:w="1446"/>
        <w:gridCol w:w="84"/>
        <w:gridCol w:w="1776"/>
      </w:tblGrid>
      <w:tr>
        <w:trPr>
          <w:trHeight w:val="397" w:hRule="atLeast"/>
        </w:trPr>
        <w:tc>
          <w:tcPr>
            <w:tcW w:w="9426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>Personální zabezpečení činnosti školy</w:t>
            </w:r>
          </w:p>
        </w:tc>
      </w:tr>
      <w:tr>
        <w:trPr/>
        <w:tc>
          <w:tcPr>
            <w:tcW w:w="17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Zaměstnanci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celkem</w:t>
            </w:r>
          </w:p>
        </w:tc>
        <w:tc>
          <w:tcPr>
            <w:tcW w:w="1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úvazek</w:t>
            </w:r>
          </w:p>
        </w:tc>
        <w:tc>
          <w:tcPr>
            <w:tcW w:w="16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kvalifikovaní</w:t>
            </w:r>
          </w:p>
        </w:tc>
        <w:tc>
          <w:tcPr>
            <w:tcW w:w="15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-108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bez kvalifik.</w:t>
            </w:r>
          </w:p>
        </w:tc>
        <w:tc>
          <w:tcPr>
            <w:tcW w:w="18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důchodci</w:t>
            </w:r>
          </w:p>
        </w:tc>
      </w:tr>
      <w:tr>
        <w:trPr/>
        <w:tc>
          <w:tcPr>
            <w:tcW w:w="17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 pedagogové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3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1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  </w:t>
            </w:r>
            <w:r>
              <w:rPr/>
              <w:t>100%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  </w:t>
            </w:r>
            <w:r>
              <w:rPr/>
              <w:t>85%</w:t>
            </w:r>
          </w:p>
        </w:tc>
        <w:tc>
          <w:tcPr>
            <w:tcW w:w="16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ano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  <w:t>ano</w:t>
            </w:r>
          </w:p>
        </w:tc>
        <w:tc>
          <w:tcPr>
            <w:tcW w:w="15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8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7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 školní asistentka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1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 </w:t>
            </w:r>
            <w:r>
              <w:rPr/>
              <w:t>20%</w:t>
            </w:r>
          </w:p>
        </w:tc>
        <w:tc>
          <w:tcPr>
            <w:tcW w:w="16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ano</w:t>
            </w:r>
          </w:p>
        </w:tc>
        <w:tc>
          <w:tcPr>
            <w:tcW w:w="15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8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17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 provozní MŠ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1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100%</w:t>
            </w:r>
          </w:p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6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         </w:t>
            </w:r>
            <w:r>
              <w:rPr/>
              <w:t>ano</w:t>
            </w:r>
          </w:p>
        </w:tc>
        <w:tc>
          <w:tcPr>
            <w:tcW w:w="15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8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17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 provozní ŠJ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1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  </w:t>
            </w:r>
            <w:r>
              <w:rPr/>
              <w:t xml:space="preserve">100% 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  </w:t>
            </w:r>
            <w:r>
              <w:rPr/>
              <w:t xml:space="preserve">25% a 50%                     </w:t>
            </w:r>
          </w:p>
        </w:tc>
        <w:tc>
          <w:tcPr>
            <w:tcW w:w="16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ano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  <w:t>ano</w:t>
            </w:r>
          </w:p>
        </w:tc>
        <w:tc>
          <w:tcPr>
            <w:tcW w:w="15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8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</w:tr>
      <w:tr>
        <w:trPr>
          <w:trHeight w:val="340" w:hRule="atLeast"/>
        </w:trPr>
        <w:tc>
          <w:tcPr>
            <w:tcW w:w="9426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>Pracovníci podle věkové skladby</w:t>
            </w:r>
          </w:p>
        </w:tc>
      </w:tr>
      <w:tr>
        <w:trPr>
          <w:trHeight w:val="353" w:hRule="atLeast"/>
        </w:trPr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do 30 let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do 35 let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do 45 let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do 55 let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nad 55 let</w:t>
            </w:r>
          </w:p>
        </w:tc>
        <w:tc>
          <w:tcPr>
            <w:tcW w:w="1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důchodci</w:t>
            </w:r>
          </w:p>
        </w:tc>
      </w:tr>
      <w:tr>
        <w:trPr>
          <w:trHeight w:val="352" w:hRule="atLeast"/>
        </w:trPr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3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17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Odsazentlatextu"/>
        <w:spacing w:before="0" w:after="0"/>
        <w:ind w:left="0" w:hanging="0"/>
        <w:rPr/>
      </w:pPr>
      <w:r>
        <w:rPr/>
        <w:t>Z důvodu přerušení provozu MŠ bylo čerpáno samostudium, byly využity nabídky různých školení online, po rozvolnění i osobní účast na školeních, využívání časopisů: Poradce ředitelky MŠ, Dráček, Informatorium… Byla zajištěna distanční výuka – dětem byly každé pondělí doručovány pracovní listy k vypracování, náměty na výrobky, básničky, písničky… Vypracované pracovní listy byly následně zakládány do portfólií dětí. Pro děti (nejen školkové) byly v době přerušení provozu MŠ připraveny na školní zahradě 2 naučné stezky.</w:t>
      </w:r>
    </w:p>
    <w:p>
      <w:pPr>
        <w:pStyle w:val="Odsazentlatextu"/>
        <w:spacing w:before="0" w:after="0"/>
        <w:ind w:left="0" w:hanging="0"/>
        <w:rPr/>
      </w:pPr>
      <w:r>
        <w:rPr/>
      </w:r>
    </w:p>
    <w:p>
      <w:pPr>
        <w:pStyle w:val="Odsazentlatextu"/>
        <w:spacing w:before="0" w:after="0"/>
        <w:ind w:left="0" w:hanging="0"/>
        <w:rPr/>
      </w:pPr>
      <w:r>
        <w:rPr>
          <w:b/>
        </w:rPr>
        <w:t xml:space="preserve">Úkol: </w:t>
      </w:r>
      <w:r>
        <w:rPr/>
        <w:t>nadále využívat nabídek vzdělávacích center a studovat odbornou literaturu a odborné časopisy, zaměřit se na semináře s polytechnickou výchovou.</w:t>
      </w:r>
    </w:p>
    <w:p>
      <w:pPr>
        <w:pStyle w:val="Normal"/>
        <w:rPr/>
      </w:pPr>
      <w:r>
        <w:rPr/>
      </w:r>
    </w:p>
    <w:tbl>
      <w:tblPr>
        <w:tblW w:w="9544" w:type="dxa"/>
        <w:jc w:val="left"/>
        <w:tblInd w:w="-7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645"/>
        <w:gridCol w:w="4898"/>
      </w:tblGrid>
      <w:tr>
        <w:trPr>
          <w:trHeight w:val="397" w:hRule="atLeast"/>
        </w:trPr>
        <w:tc>
          <w:tcPr>
            <w:tcW w:w="954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tabs>
                <w:tab w:val="left" w:pos="252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>Údaje o dalším vzdělávání pracovníků školy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>
                <w:b/>
                <w:b/>
                <w:bCs/>
              </w:rPr>
            </w:pPr>
            <w:r>
              <w:rPr>
                <w:b/>
                <w:bCs/>
              </w:rPr>
              <w:t>Název semináře (kurzu, školení)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počet pracovníků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Já, ty, my spolu dohromady aneb Individualizace vzdělávání v praxi MŠ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Mateřská škola a rodina. Spolupráce nebo soupeření.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Diagnostika školní zralosti - webniář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Školní zralost- 8 týdenní online kurz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 xml:space="preserve">5 nejčastějších chyb podle ČŠI </w:t>
            </w:r>
            <w:r>
              <w:rPr/>
              <w:t>-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Novely právních předpisů od 1.1.2021 se zaměřením na dopady ve školství -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Kouzlo dotyku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Učme děti správnému a zdravému pohybu aneb v MŠ vše začíná.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Jak využívat Google nástroje v MŠ? -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Přijímací řízení –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Pedagogická diagnostika pro přípravu cíleného předškolního vzdělávání.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Chronická onemocnění u dětí předškolního věku. -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>Ma-ko-vi-ce aneb Manipulace, konstrukce a více práce pro ruce. -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/>
            </w:pPr>
            <w:r>
              <w:rPr/>
              <w:t xml:space="preserve">Portfolio dítěte prakticky </w:t>
            </w:r>
            <w:r>
              <w:rPr/>
              <w:t>a smysleně. - webinář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4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Metodický seminář – dopravní výchova.</w:t>
            </w:r>
          </w:p>
        </w:tc>
        <w:tc>
          <w:tcPr>
            <w:tcW w:w="4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Odsazentlatextu"/>
              <w:snapToGrid w:val="false"/>
              <w:spacing w:before="0" w:after="0"/>
              <w:ind w:left="0" w:hanging="0"/>
              <w:jc w:val="center"/>
              <w:rPr/>
            </w:pPr>
            <w:r>
              <w:rPr/>
              <w:t>1</w:t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525" w:type="dxa"/>
        <w:jc w:val="left"/>
        <w:tblInd w:w="-6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525"/>
      </w:tblGrid>
      <w:tr>
        <w:trPr>
          <w:trHeight w:val="397" w:hRule="atLeast"/>
        </w:trPr>
        <w:tc>
          <w:tcPr>
            <w:tcW w:w="9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>Údaje o výsledcích inspekční činnosti provedené ČŠI</w:t>
            </w:r>
          </w:p>
        </w:tc>
      </w:tr>
      <w:tr>
        <w:trPr/>
        <w:tc>
          <w:tcPr>
            <w:tcW w:w="9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spacing w:before="120" w:after="0"/>
              <w:rPr/>
            </w:pPr>
            <w:r>
              <w:rPr/>
              <w:t>V tomto školním roce neproběhla v MŠ kontrola ČŠI.</w:t>
            </w:r>
          </w:p>
          <w:p>
            <w:pPr>
              <w:pStyle w:val="Normal"/>
              <w:snapToGrid w:val="false"/>
              <w:spacing w:before="12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3"/>
        </w:numPr>
        <w:jc w:val="both"/>
        <w:rPr>
          <w:b/>
          <w:b/>
          <w:i/>
          <w:i/>
        </w:rPr>
      </w:pPr>
      <w:r>
        <w:rPr>
          <w:b/>
          <w:i/>
        </w:rPr>
        <w:t>Spolupráce s rodiči</w:t>
      </w:r>
    </w:p>
    <w:p>
      <w:pPr>
        <w:pStyle w:val="ListParagraph"/>
        <w:jc w:val="both"/>
        <w:rPr/>
      </w:pPr>
      <w:r>
        <w:rPr/>
        <w:t>Spolupráce s rodiči byla velmi dobrá. Rodiče pomáhali při organizaci některých akcí – zdobily s dětmi dýně, které si děti odnesly z MŠ.  Rodiče věnovali sv</w:t>
      </w:r>
      <w:r>
        <w:rPr/>
        <w:t>é</w:t>
      </w:r>
      <w:r>
        <w:rPr/>
        <w:t xml:space="preserve"> výrobky na vánoční prodej u Oubrechtů a zajišťovali tento prodej, výdělek z prodeje věnovali  dětem na zakoupení hraček, pořádání výletů atd. Rodiče dětí, které odchází do ZŠ, zajistili občerstvení na tradiční Rozloučení s předškoláky. Díky panu L. Krafkovi byla vyrobena nová lavička a věšáčky pro děti ze ZŠ, které dochází do jídelny MŠ na obědy, pan L. Franc zajistil výměnu úchytek u skříněk v herně, dále zajistí nová prkna k opravě sestavy na školní zahradě. </w:t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jc w:val="both"/>
        <w:rPr/>
      </w:pPr>
      <w:r>
        <w:rPr>
          <w:b/>
        </w:rPr>
        <w:t xml:space="preserve">Úkol: </w:t>
      </w:r>
      <w:r>
        <w:rPr/>
        <w:t xml:space="preserve"> využívat podnětů rodičů při sestavování ŠVP, nabízet rodičům poradenskou činnost.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290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59"/>
        <w:gridCol w:w="3530"/>
      </w:tblGrid>
      <w:tr>
        <w:trPr>
          <w:trHeight w:val="397" w:hRule="atLeast"/>
        </w:trPr>
        <w:tc>
          <w:tcPr>
            <w:tcW w:w="9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ind w:left="57" w:firstLine="15"/>
              <w:jc w:val="both"/>
              <w:rPr>
                <w:b/>
                <w:b/>
              </w:rPr>
            </w:pPr>
            <w:r>
              <w:rPr>
                <w:b/>
              </w:rPr>
              <w:t xml:space="preserve">Spolupráce školy s dalšími partnery při plnění úkolů  </w:t>
            </w:r>
          </w:p>
          <w:p>
            <w:pPr>
              <w:pStyle w:val="Normal"/>
              <w:snapToGrid w:val="false"/>
              <w:ind w:left="57" w:firstLine="15"/>
              <w:jc w:val="both"/>
              <w:rPr>
                <w:b/>
                <w:b/>
              </w:rPr>
            </w:pPr>
            <w:r>
              <w:rPr>
                <w:b/>
              </w:rPr>
              <w:t xml:space="preserve">        </w:t>
            </w:r>
            <w:r>
              <w:rPr>
                <w:b/>
              </w:rPr>
              <w:t>ve vzdělávání</w:t>
            </w:r>
          </w:p>
        </w:tc>
      </w:tr>
      <w:tr>
        <w:trPr/>
        <w:tc>
          <w:tcPr>
            <w:tcW w:w="5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firstLine="76"/>
              <w:rPr/>
            </w:pPr>
            <w:r>
              <w:rPr>
                <w:b/>
                <w:bCs/>
              </w:rPr>
              <w:t>název subjektů:</w:t>
            </w:r>
          </w:p>
          <w:p>
            <w:pPr>
              <w:pStyle w:val="Normal"/>
              <w:snapToGrid w:val="false"/>
              <w:ind w:left="57" w:hanging="0"/>
              <w:rPr/>
            </w:pPr>
            <w:r>
              <w:rPr/>
              <w:t xml:space="preserve">  </w:t>
            </w:r>
            <w:r>
              <w:rPr/>
              <w:t>ZŠ Pohoří</w:t>
            </w:r>
          </w:p>
          <w:p>
            <w:pPr>
              <w:pStyle w:val="Normal"/>
              <w:snapToGrid w:val="false"/>
              <w:ind w:left="57" w:hanging="0"/>
              <w:rPr/>
            </w:pPr>
            <w:r>
              <w:rPr/>
              <w:t xml:space="preserve">  </w:t>
            </w:r>
            <w:r>
              <w:rPr/>
              <w:t>Solná jeskyně Oasa Medical</w:t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   </w:t>
            </w:r>
            <w:r>
              <w:rPr/>
              <w:t>Mgr. Radka Stratílková</w:t>
            </w:r>
          </w:p>
          <w:p>
            <w:pPr>
              <w:pStyle w:val="Normal"/>
              <w:snapToGrid w:val="false"/>
              <w:rPr/>
            </w:pPr>
            <w:r>
              <w:rPr/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   </w:t>
            </w:r>
            <w:r>
              <w:rPr/>
              <w:t xml:space="preserve">Plavecká škola </w:t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   </w:t>
            </w:r>
            <w:r>
              <w:rPr/>
              <w:t xml:space="preserve">Česká obec sokolská </w:t>
            </w:r>
          </w:p>
          <w:p>
            <w:pPr>
              <w:pStyle w:val="Normal"/>
              <w:snapToGrid w:val="false"/>
              <w:rPr/>
            </w:pPr>
            <w:r>
              <w:rPr/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   </w:t>
            </w:r>
            <w:r>
              <w:rPr/>
              <w:t>Malá technická univerzita</w:t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  </w:t>
            </w:r>
          </w:p>
        </w:tc>
        <w:tc>
          <w:tcPr>
            <w:tcW w:w="3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firstLine="76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název akce: </w:t>
            </w:r>
          </w:p>
          <w:p>
            <w:pPr>
              <w:pStyle w:val="Normal"/>
              <w:snapToGrid w:val="false"/>
              <w:rPr/>
            </w:pPr>
            <w:r>
              <w:rPr/>
              <w:t>Návštěva ZŠ s budoucími prvňáky</w:t>
            </w:r>
          </w:p>
          <w:p>
            <w:pPr>
              <w:pStyle w:val="Normal"/>
              <w:snapToGrid w:val="false"/>
              <w:rPr/>
            </w:pPr>
            <w:r>
              <w:rPr/>
              <w:t>Návštěvy solné jeskyně</w:t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Logopedická depistáž v MŠ </w:t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  </w:t>
            </w:r>
          </w:p>
          <w:p>
            <w:pPr>
              <w:pStyle w:val="Normal"/>
              <w:snapToGrid w:val="false"/>
              <w:rPr/>
            </w:pPr>
            <w:r>
              <w:rPr/>
              <w:t>Lekce plavání</w:t>
            </w:r>
          </w:p>
          <w:p>
            <w:pPr>
              <w:pStyle w:val="Normal"/>
              <w:snapToGrid w:val="false"/>
              <w:rPr/>
            </w:pPr>
            <w:r>
              <w:rPr/>
              <w:t>Svět nekončí za vrátky, cvičíme se zvířátky</w:t>
            </w:r>
          </w:p>
          <w:p>
            <w:pPr>
              <w:pStyle w:val="Normal"/>
              <w:snapToGrid w:val="false"/>
              <w:rPr/>
            </w:pPr>
            <w:r>
              <w:rPr/>
              <w:t>Projektový den na téma Malý stavitel (povinná aktivita k Šablonám III)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290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60"/>
        <w:gridCol w:w="6029"/>
      </w:tblGrid>
      <w:tr>
        <w:trPr/>
        <w:tc>
          <w:tcPr>
            <w:tcW w:w="9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>Údaje o prevenci sociálně patologických jevů</w:t>
            </w:r>
          </w:p>
        </w:tc>
      </w:tr>
      <w:tr>
        <w:trPr/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Název programu – projektu </w:t>
            </w:r>
          </w:p>
        </w:tc>
        <w:tc>
          <w:tcPr>
            <w:tcW w:w="6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Obsah</w:t>
            </w:r>
          </w:p>
        </w:tc>
      </w:tr>
      <w:tr>
        <w:trPr/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Nekonalo se z důvodu koronaviru.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                                    </w:t>
            </w:r>
            <w:r>
              <w:rPr/>
              <w:t>-</w:t>
            </w:r>
          </w:p>
          <w:p>
            <w:pPr>
              <w:pStyle w:val="Normal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290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28"/>
        <w:gridCol w:w="3061"/>
      </w:tblGrid>
      <w:tr>
        <w:trPr>
          <w:trHeight w:val="397" w:hRule="atLeast"/>
        </w:trPr>
        <w:tc>
          <w:tcPr>
            <w:tcW w:w="9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adpis3"/>
              <w:numPr>
                <w:ilvl w:val="2"/>
                <w:numId w:val="2"/>
              </w:numPr>
              <w:tabs>
                <w:tab w:val="left" w:pos="0" w:leader="none"/>
              </w:tabs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Údaje o zapojení školy do rozvojových a mezinárodních programů</w:t>
            </w:r>
          </w:p>
        </w:tc>
      </w:tr>
      <w:tr>
        <w:trPr>
          <w:trHeight w:val="286" w:hRule="atLeast"/>
        </w:trPr>
        <w:tc>
          <w:tcPr>
            <w:tcW w:w="62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adpis3"/>
              <w:numPr>
                <w:ilvl w:val="2"/>
                <w:numId w:val="2"/>
              </w:numPr>
              <w:tabs>
                <w:tab w:val="left" w:pos="0" w:leader="none"/>
              </w:tabs>
              <w:snapToGrid w:val="false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Název programu</w:t>
            </w:r>
          </w:p>
        </w:tc>
        <w:tc>
          <w:tcPr>
            <w:tcW w:w="3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adpis3"/>
              <w:numPr>
                <w:ilvl w:val="2"/>
                <w:numId w:val="2"/>
              </w:numPr>
              <w:tabs>
                <w:tab w:val="left" w:pos="0" w:leader="none"/>
              </w:tabs>
              <w:snapToGrid w:val="false"/>
              <w:rPr>
                <w:b w:val="false"/>
                <w:b w:val="false"/>
                <w:sz w:val="24"/>
                <w:szCs w:val="24"/>
              </w:rPr>
            </w:pPr>
            <w:r>
              <w:rPr>
                <w:b w:val="false"/>
                <w:sz w:val="24"/>
                <w:szCs w:val="24"/>
              </w:rPr>
              <w:t>Období realizace</w:t>
            </w:r>
          </w:p>
        </w:tc>
      </w:tr>
      <w:tr>
        <w:trPr>
          <w:trHeight w:val="286" w:hRule="atLeast"/>
        </w:trPr>
        <w:tc>
          <w:tcPr>
            <w:tcW w:w="62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adpis3"/>
              <w:numPr>
                <w:ilvl w:val="2"/>
                <w:numId w:val="2"/>
              </w:numPr>
              <w:tabs>
                <w:tab w:val="left" w:pos="0" w:leader="none"/>
              </w:tabs>
              <w:snapToGrid w:val="false"/>
              <w:rPr>
                <w:b w:val="false"/>
                <w:b w:val="false"/>
                <w:sz w:val="24"/>
                <w:szCs w:val="24"/>
              </w:rPr>
            </w:pPr>
            <w:r>
              <w:rPr>
                <w:b w:val="false"/>
                <w:sz w:val="24"/>
                <w:szCs w:val="24"/>
              </w:rPr>
              <w:t>Šablony III. pro MŠ Pohoří</w:t>
            </w:r>
          </w:p>
        </w:tc>
        <w:tc>
          <w:tcPr>
            <w:tcW w:w="3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adpis3"/>
              <w:numPr>
                <w:ilvl w:val="2"/>
                <w:numId w:val="2"/>
              </w:numPr>
              <w:tabs>
                <w:tab w:val="left" w:pos="0" w:leader="none"/>
              </w:tabs>
              <w:snapToGrid w:val="false"/>
              <w:rPr/>
            </w:pPr>
            <w:r>
              <w:rPr>
                <w:b w:val="false"/>
                <w:sz w:val="24"/>
                <w:szCs w:val="24"/>
              </w:rPr>
              <w:t>1.9.2020-31.8.2022</w:t>
            </w:r>
          </w:p>
        </w:tc>
      </w:tr>
    </w:tbl>
    <w:p>
      <w:pPr>
        <w:pStyle w:val="Normal"/>
        <w:jc w:val="both"/>
        <w:rPr/>
      </w:pPr>
      <w:r>
        <w:rPr>
          <w:b/>
        </w:rPr>
        <w:t xml:space="preserve">Úkol: </w:t>
      </w:r>
      <w:r>
        <w:rPr>
          <w:b w:val="false"/>
          <w:bCs w:val="false"/>
        </w:rPr>
        <w:t>nákup pomůcek financovat z této dotace.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310" w:type="dxa"/>
        <w:jc w:val="left"/>
        <w:tblInd w:w="79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01"/>
        <w:gridCol w:w="2989"/>
        <w:gridCol w:w="19"/>
      </w:tblGrid>
      <w:tr>
        <w:trPr>
          <w:trHeight w:val="397" w:hRule="atLeast"/>
        </w:trPr>
        <w:tc>
          <w:tcPr>
            <w:tcW w:w="9290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ind w:left="432" w:hanging="432"/>
              <w:rPr>
                <w:b/>
                <w:b/>
              </w:rPr>
            </w:pPr>
            <w:r>
              <w:rPr>
                <w:b/>
              </w:rPr>
              <w:t xml:space="preserve">Údaje o předložených a školou realizovaných projektech </w:t>
            </w:r>
          </w:p>
          <w:p>
            <w:pPr>
              <w:pStyle w:val="Normal"/>
              <w:snapToGrid w:val="false"/>
              <w:ind w:left="432" w:hanging="432"/>
              <w:rPr>
                <w:b/>
                <w:b/>
              </w:rPr>
            </w:pPr>
            <w:r>
              <w:rPr>
                <w:b/>
              </w:rPr>
              <w:t xml:space="preserve">        </w:t>
            </w:r>
            <w:r>
              <w:rPr>
                <w:b/>
              </w:rPr>
              <w:t>financovaných z cizích zdrojů</w:t>
            </w:r>
          </w:p>
        </w:tc>
        <w:tc>
          <w:tcPr>
            <w:tcW w:w="1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63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30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výše dotace v Kč</w:t>
            </w:r>
          </w:p>
        </w:tc>
      </w:tr>
      <w:tr>
        <w:trPr/>
        <w:tc>
          <w:tcPr>
            <w:tcW w:w="63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Škola projekty nerealizovala.</w:t>
            </w:r>
          </w:p>
        </w:tc>
        <w:tc>
          <w:tcPr>
            <w:tcW w:w="30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290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00"/>
        <w:gridCol w:w="2989"/>
      </w:tblGrid>
      <w:tr>
        <w:trPr>
          <w:trHeight w:val="397" w:hRule="atLeast"/>
        </w:trPr>
        <w:tc>
          <w:tcPr>
            <w:tcW w:w="9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/>
            </w:pPr>
            <w:r>
              <w:rPr>
                <w:b/>
              </w:rPr>
              <w:t>Údaje o zapojení školy do vzdělávání v roce 2020/2021</w:t>
            </w:r>
          </w:p>
        </w:tc>
      </w:tr>
      <w:tr>
        <w:trPr>
          <w:trHeight w:val="397" w:hRule="atLeast"/>
        </w:trPr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Praxe studentek:</w:t>
            </w:r>
          </w:p>
        </w:tc>
        <w:tc>
          <w:tcPr>
            <w:tcW w:w="2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Počet účastníků</w:t>
            </w:r>
          </w:p>
        </w:tc>
      </w:tr>
      <w:tr>
        <w:trPr/>
        <w:tc>
          <w:tcPr>
            <w:tcW w:w="6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V březnu proběhla v MŠ 3 týdenní praxe studentky  UHK a studentky SOŠ sociální a zdravotnická v Náchodě.</w:t>
            </w:r>
          </w:p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304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02"/>
        <w:gridCol w:w="5901"/>
      </w:tblGrid>
      <w:tr>
        <w:trPr/>
        <w:tc>
          <w:tcPr>
            <w:tcW w:w="93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>Údaje o spolupráci s odborovou organizací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Předseda (vedoucí) organizace</w:t>
            </w:r>
          </w:p>
        </w:tc>
        <w:tc>
          <w:tcPr>
            <w:tcW w:w="5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nemáme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Druh odborové organizace </w:t>
            </w:r>
          </w:p>
        </w:tc>
        <w:tc>
          <w:tcPr>
            <w:tcW w:w="5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Způsob spolupráce</w:t>
            </w:r>
          </w:p>
        </w:tc>
        <w:tc>
          <w:tcPr>
            <w:tcW w:w="5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-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426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79"/>
        <w:gridCol w:w="6546"/>
      </w:tblGrid>
      <w:tr>
        <w:trPr>
          <w:trHeight w:val="397" w:hRule="atLeast"/>
        </w:trPr>
        <w:tc>
          <w:tcPr>
            <w:tcW w:w="94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>Vzdělávací program mateřské školy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Název programu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Jaro, léto, podzim, zima, ve školce je vždycky prima.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Zaměření programu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a) vytvářet podmínky pro zdravý vývoj dětí, respektovat jejich potřeby a zájmy, podporovat kladný vztah k životnímu prostředí, lidovým tradicím a zvykům</w:t>
            </w:r>
          </w:p>
          <w:p>
            <w:pPr>
              <w:pStyle w:val="Normal"/>
              <w:snapToGrid w:val="false"/>
              <w:rPr/>
            </w:pPr>
            <w:r>
              <w:rPr/>
              <w:t>b) základem je prožitkové učení.</w:t>
            </w:r>
          </w:p>
        </w:tc>
      </w:tr>
      <w:tr>
        <w:trPr/>
        <w:tc>
          <w:tcPr>
            <w:tcW w:w="28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Doplňkové projekty</w:t>
            </w:r>
          </w:p>
        </w:tc>
        <w:tc>
          <w:tcPr>
            <w:tcW w:w="6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Svět nekončí za vrátky, cvičíme se zvířátky – projekt České obce sokolské</w:t>
            </w:r>
          </w:p>
          <w:p>
            <w:pPr>
              <w:pStyle w:val="Normal"/>
              <w:snapToGrid w:val="false"/>
              <w:rPr/>
            </w:pPr>
            <w:r>
              <w:rPr/>
              <w:t>Sdružení Sever – ekologická výchova</w:t>
            </w:r>
          </w:p>
          <w:p>
            <w:pPr>
              <w:pStyle w:val="Normal"/>
              <w:snapToGrid w:val="false"/>
              <w:rPr/>
            </w:pPr>
            <w:r>
              <w:rPr/>
              <w:t>Pomoc při veřejné sbírce Fondu Sidus – vracíme dětem úsměvy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ŠVP obsahuje 10 témat, které jsou dále rozpracována do podtémat. Předškolní vzdělávání se uskutečňuje během celého dne, ve všech činnostech a situacích, které se v MŠ naskytnou. Při plánování jsme vycházeli z RVP pro předškolní vzdělávání, konkretizovaných očekávaných výstupů a z poznatků získaných na seminářích. Vytvořili jsme třídní program s některými novými podtématy vzhledem k věkovému složení dětí. Vtahovali jsme do výchovně vzdělávacího procesu i rodiče, při plnění různých domácích úkolů. Pravidelně jsme prováděli týdenní evaluaci jednotlivých témat. </w:t>
      </w:r>
    </w:p>
    <w:p>
      <w:pPr>
        <w:pStyle w:val="Normal"/>
        <w:rPr/>
      </w:pPr>
      <w:r>
        <w:rPr/>
      </w:r>
    </w:p>
    <w:tbl>
      <w:tblPr>
        <w:tblW w:w="9534" w:type="dxa"/>
        <w:jc w:val="left"/>
        <w:tblInd w:w="-6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52"/>
        <w:gridCol w:w="1985"/>
        <w:gridCol w:w="2197"/>
      </w:tblGrid>
      <w:tr>
        <w:trPr/>
        <w:tc>
          <w:tcPr>
            <w:tcW w:w="953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Údaje o aktivitách a prezentaci školy na veřejnosti </w:t>
            </w:r>
          </w:p>
        </w:tc>
      </w:tr>
      <w:tr>
        <w:trPr>
          <w:trHeight w:val="286" w:hRule="exact"/>
        </w:trPr>
        <w:tc>
          <w:tcPr>
            <w:tcW w:w="535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hanging="0"/>
              <w:rPr>
                <w:b/>
                <w:b/>
                <w:bCs/>
              </w:rPr>
            </w:pPr>
            <w:r>
              <w:rPr>
                <w:b/>
                <w:bCs/>
              </w:rPr>
              <w:t>Název akce školy</w:t>
            </w:r>
          </w:p>
        </w:tc>
        <w:tc>
          <w:tcPr>
            <w:tcW w:w="4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firstLine="76"/>
              <w:jc w:val="center"/>
              <w:rPr>
                <w:b/>
                <w:b/>
                <w:bCs/>
                <w:i/>
                <w:i/>
              </w:rPr>
            </w:pPr>
            <w:r>
              <w:rPr>
                <w:b/>
                <w:bCs/>
                <w:i/>
              </w:rPr>
              <w:t>počet účastníků</w:t>
            </w:r>
          </w:p>
        </w:tc>
      </w:tr>
      <w:tr>
        <w:trPr/>
        <w:tc>
          <w:tcPr>
            <w:tcW w:w="535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firstLine="76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děti</w:t>
            </w:r>
          </w:p>
        </w:tc>
        <w:tc>
          <w:tcPr>
            <w:tcW w:w="2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firstLine="76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dospělí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hanging="0"/>
              <w:rPr/>
            </w:pPr>
            <w:r>
              <w:rPr/>
              <w:t xml:space="preserve">LOUČENÍ S PŘEDŠKOLÁKY 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 </w:t>
            </w:r>
            <w:r>
              <w:rPr/>
              <w:t>40</w:t>
            </w:r>
          </w:p>
        </w:tc>
        <w:tc>
          <w:tcPr>
            <w:tcW w:w="2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firstLine="76"/>
              <w:jc w:val="center"/>
              <w:rPr/>
            </w:pPr>
            <w:r>
              <w:rPr/>
              <w:t>50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hanging="0"/>
              <w:rPr/>
            </w:pPr>
            <w:r>
              <w:rPr/>
              <w:t>Solná jeskyně v Černilově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57" w:hanging="0"/>
              <w:jc w:val="center"/>
              <w:rPr/>
            </w:pPr>
            <w:r>
              <w:rPr/>
              <w:t xml:space="preserve"> </w:t>
            </w:r>
            <w:r>
              <w:rPr/>
              <w:t>26</w:t>
            </w:r>
          </w:p>
        </w:tc>
        <w:tc>
          <w:tcPr>
            <w:tcW w:w="2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2 učitelky a 1 asistentka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</w:t>
            </w:r>
            <w:r>
              <w:rPr/>
              <w:t>Plavecký výcvik v Novém Městě nad Metují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</w:t>
            </w:r>
            <w:r>
              <w:rPr/>
              <w:t>19</w:t>
            </w:r>
          </w:p>
        </w:tc>
        <w:tc>
          <w:tcPr>
            <w:tcW w:w="2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</w:t>
            </w:r>
            <w:r>
              <w:rPr/>
              <w:t xml:space="preserve">2 učitelky 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</w:t>
            </w:r>
            <w:r>
              <w:rPr/>
              <w:t>Karneval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  </w:t>
            </w:r>
            <w:r>
              <w:rPr/>
              <w:t>35</w:t>
            </w:r>
          </w:p>
        </w:tc>
        <w:tc>
          <w:tcPr>
            <w:tcW w:w="2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left"/>
              <w:rPr/>
            </w:pPr>
            <w:r>
              <w:rPr/>
              <w:t xml:space="preserve"> </w:t>
            </w:r>
            <w:r>
              <w:rPr/>
              <w:t xml:space="preserve">4 učitelky 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</w:t>
            </w:r>
            <w:r>
              <w:rPr/>
              <w:t>Oslavy k MDD na školní zahradě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35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left"/>
              <w:rPr/>
            </w:pPr>
            <w:r>
              <w:rPr/>
              <w:t xml:space="preserve"> </w:t>
            </w:r>
            <w:r>
              <w:rPr/>
              <w:t xml:space="preserve">4 učitelky 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 xml:space="preserve"> </w:t>
            </w:r>
            <w:r>
              <w:rPr/>
              <w:t>Zápis do MŠ – bez účasti dětí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9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Stezka na školní zahradě – úkoly víly Jarněnky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45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Stezka na školní zahradě - velikonoční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45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Čarodějnický rej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30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left"/>
              <w:rPr/>
            </w:pPr>
            <w:r>
              <w:rPr/>
              <w:t>4 učitelky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Barevný týden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15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Den otevřených dveří při oslavách založení obce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25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50</w:t>
            </w:r>
          </w:p>
        </w:tc>
      </w:tr>
      <w:tr>
        <w:trPr/>
        <w:tc>
          <w:tcPr>
            <w:tcW w:w="5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Přespávání předškoláků v MŠ (jedna noc)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11</w:t>
            </w:r>
          </w:p>
        </w:tc>
        <w:tc>
          <w:tcPr>
            <w:tcW w:w="21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4 učitelky</w:t>
            </w:r>
          </w:p>
        </w:tc>
      </w:tr>
    </w:tbl>
    <w:p>
      <w:pPr>
        <w:pStyle w:val="Normal"/>
        <w:rPr/>
      </w:pPr>
      <w:r>
        <w:rPr/>
        <w:t>Z důvodu koronaviru byla spousta aktivit zrušena z důvodu přerušení provozu MŠ nebo z nařízení vlády. MŠ byla 2x v karanténě z důvodu výskytu dítěte pozitivního na Covid 19.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 xml:space="preserve">Úkol: </w:t>
      </w:r>
      <w:r>
        <w:rPr>
          <w:b w:val="false"/>
          <w:bCs w:val="false"/>
        </w:rPr>
        <w:t>během podzimu absolvovat dle situace návštěvy solné jeskyně, přesunout plavecký výcvik na jarní termín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Mkatabulky"/>
        <w:tblW w:w="9210" w:type="dxa"/>
        <w:jc w:val="left"/>
        <w:tblInd w:w="-30" w:type="dxa"/>
        <w:tblCellMar>
          <w:top w:w="0" w:type="dxa"/>
          <w:left w:w="7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0"/>
      </w:tblGrid>
      <w:tr>
        <w:trPr/>
        <w:tc>
          <w:tcPr>
            <w:tcW w:w="921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Divadelní představení v MŠ</w:t>
            </w:r>
          </w:p>
        </w:tc>
      </w:tr>
      <w:tr>
        <w:trPr/>
        <w:tc>
          <w:tcPr>
            <w:tcW w:w="921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 w:val="false"/>
              </w:rPr>
              <w:t>Pásmo pohádek – Máša a medvěd, O Budulínkovi, Boudo, budko</w:t>
            </w:r>
          </w:p>
        </w:tc>
      </w:tr>
      <w:tr>
        <w:trPr/>
        <w:tc>
          <w:tcPr>
            <w:tcW w:w="921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 w:val="false"/>
              </w:rPr>
              <w:t>Pohádka z pralesa</w:t>
            </w:r>
          </w:p>
        </w:tc>
      </w:tr>
      <w:tr>
        <w:trPr/>
        <w:tc>
          <w:tcPr>
            <w:tcW w:w="921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 w:val="false"/>
              </w:rPr>
              <w:t>O neposlušných kůzlátkách – loutkové divadlo</w:t>
            </w:r>
          </w:p>
        </w:tc>
      </w:tr>
      <w:tr>
        <w:trPr/>
        <w:tc>
          <w:tcPr>
            <w:tcW w:w="921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 w:val="false"/>
              </w:rPr>
              <w:t>Námořnická pohádka</w:t>
            </w:r>
          </w:p>
        </w:tc>
      </w:tr>
      <w:tr>
        <w:trPr/>
        <w:tc>
          <w:tcPr>
            <w:tcW w:w="921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 xml:space="preserve">Exkurze – </w:t>
            </w:r>
            <w:r>
              <w:rPr>
                <w:b w:val="false"/>
                <w:bCs w:val="false"/>
              </w:rPr>
              <w:t>domácí zvířata u Mílových a Nejmanových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 w:val="false"/>
              </w:rPr>
              <w:t>-  ukázka hasičského vozidla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 w:val="false"/>
              </w:rPr>
              <w:t>- návštěva rybářství u Pecharů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575" w:type="dxa"/>
        <w:jc w:val="left"/>
        <w:tblInd w:w="-9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882"/>
        <w:gridCol w:w="1692"/>
      </w:tblGrid>
      <w:tr>
        <w:trPr>
          <w:trHeight w:val="397" w:hRule="atLeast"/>
        </w:trPr>
        <w:tc>
          <w:tcPr>
            <w:tcW w:w="95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b/>
              </w:rPr>
              <w:t>Údaje o vzdělávání dětí ve školním roce 2020/2021</w:t>
            </w:r>
          </w:p>
        </w:tc>
      </w:tr>
      <w:tr>
        <w:trPr/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>Celkový počet dětí rok před zahájením školní docházky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35</w:t>
            </w:r>
          </w:p>
        </w:tc>
      </w:tr>
      <w:tr>
        <w:trPr/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>
                <w:i/>
                <w:i/>
              </w:rPr>
            </w:pPr>
            <w:r>
              <w:rPr/>
              <w:t xml:space="preserve">Počet dětí, které ukončily školní docházku </w:t>
            </w:r>
            <w:r>
              <w:rPr>
                <w:i/>
              </w:rPr>
              <w:t>(odchod do ZŠ)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9</w:t>
            </w:r>
          </w:p>
        </w:tc>
      </w:tr>
      <w:tr>
        <w:trPr/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 xml:space="preserve">Počet dětí s odkladem školní docházky </w:t>
            </w:r>
            <w:r>
              <w:rPr>
                <w:i/>
              </w:rPr>
              <w:t>(zůstaly v MŠ)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>
                <w:i/>
                <w:i/>
              </w:rPr>
            </w:pPr>
            <w:r>
              <w:rPr/>
              <w:t xml:space="preserve">Počet dětí s dodatečným odkladem školní docházky </w:t>
            </w:r>
            <w:r>
              <w:rPr>
                <w:i/>
              </w:rPr>
              <w:t xml:space="preserve">(vrátily se do MŠ </w:t>
            </w:r>
          </w:p>
          <w:p>
            <w:pPr>
              <w:pStyle w:val="Normal"/>
              <w:snapToGrid w:val="false"/>
              <w:jc w:val="both"/>
              <w:rPr/>
            </w:pPr>
            <w:r>
              <w:rPr>
                <w:i/>
              </w:rPr>
              <w:t>po 1. 9. 2020)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Zápis do MŠ se uskutečnil od 3.5. – 7.5.2021 bez osobní přítomnosti dětí a rodiče měli možnost podat žádost různými způsoby a to: e-mailem s uznávaným elektronickým podpisem, poštou, prostřednictvím datových schránek nebo osobně pouze v předem domluvený čas. Většina rodičů využila možnost osobního podání žádosti. </w:t>
      </w:r>
    </w:p>
    <w:p>
      <w:pPr>
        <w:pStyle w:val="Normal"/>
        <w:rPr/>
      </w:pPr>
      <w:r>
        <w:rPr/>
      </w:r>
    </w:p>
    <w:tbl>
      <w:tblPr>
        <w:tblW w:w="9426" w:type="dxa"/>
        <w:jc w:val="left"/>
        <w:tblInd w:w="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02"/>
        <w:gridCol w:w="3123"/>
      </w:tblGrid>
      <w:tr>
        <w:trPr>
          <w:trHeight w:val="410" w:hRule="atLeast"/>
        </w:trPr>
        <w:tc>
          <w:tcPr>
            <w:tcW w:w="94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b/>
              </w:rPr>
              <w:t>Výsledky přijímacího řízení na školní rok 2021/2022</w:t>
            </w:r>
          </w:p>
        </w:tc>
      </w:tr>
      <w:tr>
        <w:trPr/>
        <w:tc>
          <w:tcPr>
            <w:tcW w:w="6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 xml:space="preserve">Kapacita školy celkem 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35</w:t>
            </w:r>
          </w:p>
        </w:tc>
      </w:tr>
      <w:tr>
        <w:trPr/>
        <w:tc>
          <w:tcPr>
            <w:tcW w:w="6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>Celkový počet žádostí o přijetí na školní rok 2021/22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9</w:t>
            </w:r>
          </w:p>
        </w:tc>
      </w:tr>
      <w:tr>
        <w:trPr/>
        <w:tc>
          <w:tcPr>
            <w:tcW w:w="6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>Počet přijatých dětí: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9</w:t>
            </w:r>
          </w:p>
        </w:tc>
      </w:tr>
      <w:tr>
        <w:trPr/>
        <w:tc>
          <w:tcPr>
            <w:tcW w:w="6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>Počet „registrovaných“ žádostí (čekajících na umístění)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6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>
                <w:i/>
                <w:i/>
              </w:rPr>
            </w:pPr>
            <w:r>
              <w:rPr>
                <w:i/>
              </w:rPr>
              <w:t>- z toho dětí pětiletých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8" w:type="dxa"/>
        <w:jc w:val="left"/>
        <w:tblInd w:w="-13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35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101"/>
        <w:gridCol w:w="1892"/>
        <w:gridCol w:w="1530"/>
        <w:gridCol w:w="2044"/>
      </w:tblGrid>
      <w:tr>
        <w:trPr>
          <w:trHeight w:val="397" w:hRule="atLeast"/>
          <w:cantSplit w:val="true"/>
        </w:trPr>
        <w:tc>
          <w:tcPr>
            <w:tcW w:w="95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  <w:vAlign w:val="center"/>
          </w:tcPr>
          <w:p>
            <w:pPr>
              <w:pStyle w:val="Normal"/>
              <w:snapToGrid w:val="false"/>
              <w:rPr/>
            </w:pPr>
            <w:r>
              <w:rPr>
                <w:b/>
              </w:rPr>
              <w:t>Integrace postižených dětí ve školním roce 2021/2022</w:t>
            </w:r>
          </w:p>
        </w:tc>
      </w:tr>
      <w:tr>
        <w:trPr>
          <w:cantSplit w:val="true"/>
        </w:trPr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i/>
                <w:i/>
              </w:rPr>
            </w:pPr>
            <w:r>
              <w:rPr>
                <w:b/>
                <w:bCs/>
                <w:i/>
              </w:rPr>
              <w:t>Druh postižení: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i/>
                <w:i/>
              </w:rPr>
            </w:pPr>
            <w:r>
              <w:rPr>
                <w:b/>
                <w:bCs/>
                <w:i/>
              </w:rPr>
              <w:t>zpráva z PC</w:t>
            </w:r>
          </w:p>
          <w:p>
            <w:pPr>
              <w:pStyle w:val="Normal"/>
              <w:jc w:val="center"/>
              <w:rPr>
                <w:b/>
                <w:b/>
                <w:bCs/>
                <w:i/>
                <w:i/>
              </w:rPr>
            </w:pPr>
            <w:r>
              <w:rPr>
                <w:b/>
                <w:bCs/>
                <w:i/>
              </w:rPr>
              <w:t>(ano-ne)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i/>
                <w:i/>
              </w:rPr>
            </w:pPr>
            <w:r>
              <w:rPr>
                <w:b/>
                <w:bCs/>
                <w:i/>
              </w:rPr>
              <w:t>počet dětí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i/>
                <w:i/>
              </w:rPr>
            </w:pPr>
            <w:r>
              <w:rPr>
                <w:b/>
                <w:bCs/>
                <w:i/>
              </w:rPr>
              <w:t>Individ. vzdělávací prog. (ano-ne)</w:t>
            </w:r>
          </w:p>
        </w:tc>
      </w:tr>
      <w:tr>
        <w:trPr/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adpis7"/>
              <w:numPr>
                <w:ilvl w:val="6"/>
                <w:numId w:val="2"/>
              </w:numPr>
              <w:tabs>
                <w:tab w:val="left" w:pos="0" w:leader="none"/>
              </w:tabs>
              <w:snapToGrid w:val="false"/>
              <w:spacing w:before="0" w:after="0"/>
              <w:rPr/>
            </w:pPr>
            <w:r>
              <w:rPr/>
              <w:t>Sluchové postižení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</w:tr>
      <w:tr>
        <w:trPr/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Zrakové postižení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</w:tr>
      <w:tr>
        <w:trPr/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S vadami řeči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</w:tr>
      <w:tr>
        <w:trPr/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Tělesné postižení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</w:tr>
      <w:tr>
        <w:trPr/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S kombinací postižení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</w:tr>
      <w:tr>
        <w:trPr/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S poruchami učení/chování (hyperakt.)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</w:tr>
      <w:tr>
        <w:trPr/>
        <w:tc>
          <w:tcPr>
            <w:tcW w:w="4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Autismus</w:t>
            </w:r>
          </w:p>
        </w:tc>
        <w:tc>
          <w:tcPr>
            <w:tcW w:w="1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2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3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ne</w:t>
            </w:r>
          </w:p>
        </w:tc>
      </w:tr>
    </w:tbl>
    <w:p>
      <w:pPr>
        <w:pStyle w:val="Normal"/>
        <w:tabs>
          <w:tab w:val="left" w:pos="5580" w:leader="none"/>
        </w:tabs>
        <w:rPr/>
      </w:pPr>
      <w:r>
        <w:rPr/>
      </w:r>
    </w:p>
    <w:p>
      <w:pPr>
        <w:pStyle w:val="Normal"/>
        <w:tabs>
          <w:tab w:val="left" w:pos="5580" w:leader="none"/>
        </w:tabs>
        <w:rPr/>
      </w:pPr>
      <w:r>
        <w:rPr/>
      </w:r>
    </w:p>
    <w:p>
      <w:pPr>
        <w:pStyle w:val="Normal"/>
        <w:tabs>
          <w:tab w:val="left" w:pos="5580" w:leader="none"/>
        </w:tabs>
        <w:rPr/>
      </w:pPr>
      <w:r>
        <w:rPr>
          <w:rFonts w:ascii="Cambria" w:hAnsi="Cambria"/>
        </w:rPr>
        <w:t>V Pohoří dne 12.7.2021                                                     Zpracovala: Marcela Michlová, DiS.</w:t>
      </w:r>
    </w:p>
    <w:p>
      <w:pPr>
        <w:pStyle w:val="Normal"/>
        <w:tabs>
          <w:tab w:val="left" w:pos="5580" w:leader="none"/>
        </w:tabs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</w:t>
      </w:r>
      <w:r>
        <w:rPr>
          <w:rFonts w:ascii="Cambria" w:hAnsi="Cambria"/>
        </w:rPr>
        <w:t>ředitelka MŠ</w:t>
      </w:r>
    </w:p>
    <w:p>
      <w:pPr>
        <w:pStyle w:val="Normal"/>
        <w:tabs>
          <w:tab w:val="left" w:pos="5580" w:leader="none"/>
        </w:tabs>
        <w:jc w:val="center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Nadpis1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adpis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adpis1"/>
        <w:rPr/>
      </w:pPr>
      <w:r>
        <w:rPr>
          <w:rFonts w:ascii="Times New Roman" w:hAnsi="Times New Roman"/>
          <w:sz w:val="28"/>
          <w:szCs w:val="28"/>
        </w:rPr>
        <w:t>OSNOVA:</w:t>
      </w:r>
    </w:p>
    <w:p>
      <w:pPr>
        <w:pStyle w:val="Nadpis1"/>
        <w:numPr>
          <w:ilvl w:val="0"/>
          <w:numId w:val="4"/>
        </w:numPr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Základní údaje o škole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Materiální podmínky, životospráva, psychosociální podmínky, řízení MŠ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Personální zabezpečení činnosti školy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Údaje o dalším vzdělávání pracovníků školy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Údaje o výsledcích inspekční činnosti provedené ČŠI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Spolupráce školy s dalšími partnery 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Údaje o aktivitách a prezentaci školy 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Údaje o vzdělávání dětí ve školním roce 2020/2021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Údaje o spolupráci s odborovou organizací 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Vzdělávací program mateřské školy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Výsledky přijímacího řízení na školní rok 2021/2022</w:t>
      </w:r>
    </w:p>
    <w:p>
      <w:pPr>
        <w:pStyle w:val="Nadpis1"/>
        <w:numPr>
          <w:ilvl w:val="0"/>
          <w:numId w:val="4"/>
        </w:numPr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>Příloha – foto</w:t>
      </w:r>
    </w:p>
    <w:p>
      <w:pPr>
        <w:pStyle w:val="Nadpis1"/>
        <w:numPr>
          <w:ilvl w:val="0"/>
          <w:numId w:val="0"/>
        </w:numPr>
        <w:ind w:left="720" w:hanging="0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adpis1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Nadpis1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Nadpis1"/>
        <w:jc w:val="center"/>
        <w:rPr>
          <w:sz w:val="72"/>
          <w:szCs w:val="72"/>
        </w:rPr>
      </w:pPr>
      <w:r>
        <w:rPr>
          <w:rFonts w:ascii="Times New Roman" w:hAnsi="Times New Roman"/>
          <w:b/>
          <w:bCs/>
          <w:i/>
          <w:iCs/>
          <w:sz w:val="72"/>
          <w:szCs w:val="72"/>
        </w:rPr>
        <w:t xml:space="preserve">Zpráva o činnosti </w:t>
      </w:r>
    </w:p>
    <w:p>
      <w:pPr>
        <w:pStyle w:val="Nadpis1"/>
        <w:jc w:val="center"/>
        <w:rPr>
          <w:sz w:val="72"/>
          <w:szCs w:val="72"/>
        </w:rPr>
      </w:pPr>
      <w:r>
        <w:rPr>
          <w:rFonts w:ascii="Times New Roman" w:hAnsi="Times New Roman"/>
          <w:b/>
          <w:bCs/>
          <w:sz w:val="72"/>
          <w:szCs w:val="72"/>
        </w:rPr>
        <w:t xml:space="preserve">Mateřské školy Pohoří </w:t>
      </w:r>
    </w:p>
    <w:p>
      <w:pPr>
        <w:pStyle w:val="Nadpis1"/>
        <w:jc w:val="center"/>
        <w:rPr/>
      </w:pPr>
      <w:r>
        <w:rPr>
          <w:rFonts w:ascii="Times New Roman" w:hAnsi="Times New Roman"/>
          <w:b/>
          <w:bCs/>
          <w:sz w:val="72"/>
          <w:szCs w:val="72"/>
        </w:rPr>
        <w:t>ve školním roce 2020/2021</w:t>
      </w:r>
    </w:p>
    <w:p>
      <w:pPr>
        <w:pStyle w:val="Nadpis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adpis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adpis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adpis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104130" cy="3827780"/>
            <wp:effectExtent l="0" t="0" r="0" b="0"/>
            <wp:wrapSquare wrapText="largest"/>
            <wp:docPr id="1" name="Obrázek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30" cy="382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88"/>
          <w:szCs w:val="88"/>
        </w:rPr>
      </w:pPr>
      <w:r>
        <w:rPr>
          <w:sz w:val="88"/>
          <w:szCs w:val="88"/>
        </w:rPr>
      </w:r>
    </w:p>
    <w:p>
      <w:pPr>
        <w:pStyle w:val="Normal"/>
        <w:tabs>
          <w:tab w:val="left" w:pos="558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020" w:leader="none"/>
        </w:tabs>
        <w:ind w:left="72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4319270"/>
            <wp:effectExtent l="0" t="0" r="0" b="0"/>
            <wp:wrapSquare wrapText="largest"/>
            <wp:docPr id="2" name="Obrázek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Plavecký kurz v Novém Městě nad Metují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4319270"/>
            <wp:effectExtent l="0" t="0" r="0" b="0"/>
            <wp:wrapSquare wrapText="largest"/>
            <wp:docPr id="3" name="Obrázek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Návštěva solné jeskyně v Černilově</w:t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4319270"/>
            <wp:effectExtent l="0" t="0" r="0" b="0"/>
            <wp:wrapSquare wrapText="largest"/>
            <wp:docPr id="4" name="Obrázek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Práce s mikroskopem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4307205"/>
            <wp:effectExtent l="0" t="0" r="0" b="0"/>
            <wp:wrapSquare wrapText="largest"/>
            <wp:docPr id="5" name="Obrázek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07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Čarodějnický rej v MŠ</w:t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7679055"/>
            <wp:effectExtent l="0" t="0" r="0" b="0"/>
            <wp:wrapSquare wrapText="largest"/>
            <wp:docPr id="6" name="Obrázek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Ranní činnosti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7679055"/>
            <wp:effectExtent l="0" t="0" r="0" b="0"/>
            <wp:wrapSquare wrapText="largest"/>
            <wp:docPr id="7" name="Obrázek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Dramatizace pohádky O veliké řepě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4319270"/>
            <wp:effectExtent l="0" t="0" r="0" b="0"/>
            <wp:wrapSquare wrapText="largest"/>
            <wp:docPr id="8" name="Obrázek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Karneval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4319270"/>
            <wp:effectExtent l="0" t="0" r="0" b="0"/>
            <wp:wrapSquare wrapText="largest"/>
            <wp:docPr id="9" name="Obrázek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Strašidelný den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7700645"/>
            <wp:effectExtent l="0" t="0" r="0" b="0"/>
            <wp:wrapSquare wrapText="largest"/>
            <wp:docPr id="10" name="Obrázek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700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Divadelní představení v MŠ</w:t>
      </w:r>
    </w:p>
    <w:sectPr>
      <w:type w:val="nextPage"/>
      <w:pgSz w:w="11906" w:h="16838"/>
      <w:pgMar w:left="1418" w:right="1418" w:header="0" w:top="709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dpis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Nadpis7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5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sz w:val="28"/>
        <w:b w:val="false"/>
        <w:rFonts w:cs="Wingding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2268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cs-CZ" w:eastAsia="ar-SA" w:bidi="ar-SA"/>
    </w:rPr>
  </w:style>
  <w:style w:type="paragraph" w:styleId="Nadpis1">
    <w:name w:val="Heading 1"/>
    <w:basedOn w:val="Normal"/>
    <w:link w:val="Nadpis1Char"/>
    <w:qFormat/>
    <w:rsid w:val="00e22688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dpis3">
    <w:name w:val="Heading 3"/>
    <w:basedOn w:val="Normal"/>
    <w:link w:val="Nadpis3Char"/>
    <w:qFormat/>
    <w:rsid w:val="00e22688"/>
    <w:pPr>
      <w:keepNext/>
      <w:numPr>
        <w:ilvl w:val="2"/>
        <w:numId w:val="1"/>
      </w:numPr>
      <w:jc w:val="both"/>
      <w:outlineLvl w:val="2"/>
      <w:outlineLvl w:val="2"/>
    </w:pPr>
    <w:rPr>
      <w:b/>
      <w:sz w:val="20"/>
      <w:szCs w:val="20"/>
    </w:rPr>
  </w:style>
  <w:style w:type="paragraph" w:styleId="Nadpis7">
    <w:name w:val="Heading 7"/>
    <w:basedOn w:val="Normal"/>
    <w:link w:val="Nadpis7Char"/>
    <w:qFormat/>
    <w:rsid w:val="00e22688"/>
    <w:pPr>
      <w:numPr>
        <w:ilvl w:val="6"/>
        <w:numId w:val="1"/>
      </w:numPr>
      <w:spacing w:before="240" w:after="60"/>
      <w:outlineLvl w:val="6"/>
      <w:outlineLvl w:val="6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"/>
    <w:qFormat/>
    <w:rsid w:val="00e22688"/>
    <w:rPr>
      <w:rFonts w:ascii="Cambria" w:hAnsi="Cambria" w:eastAsia="Times New Roman" w:cs="Times New Roman"/>
      <w:b/>
      <w:bCs/>
      <w:sz w:val="32"/>
      <w:szCs w:val="32"/>
      <w:lang w:eastAsia="ar-SA"/>
    </w:rPr>
  </w:style>
  <w:style w:type="character" w:styleId="Nadpis3Char" w:customStyle="1">
    <w:name w:val="Nadpis 3 Char"/>
    <w:basedOn w:val="DefaultParagraphFont"/>
    <w:link w:val="Nadpis3"/>
    <w:qFormat/>
    <w:rsid w:val="00e22688"/>
    <w:rPr>
      <w:rFonts w:ascii="Times New Roman" w:hAnsi="Times New Roman" w:eastAsia="Times New Roman" w:cs="Times New Roman"/>
      <w:b/>
      <w:sz w:val="20"/>
      <w:szCs w:val="20"/>
      <w:lang w:eastAsia="ar-SA"/>
    </w:rPr>
  </w:style>
  <w:style w:type="character" w:styleId="Nadpis7Char" w:customStyle="1">
    <w:name w:val="Nadpis 7 Char"/>
    <w:basedOn w:val="DefaultParagraphFont"/>
    <w:link w:val="Nadpis7"/>
    <w:qFormat/>
    <w:rsid w:val="00e22688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ZkladntextodsazenChar" w:customStyle="1">
    <w:name w:val="Základní text odsazený Char"/>
    <w:basedOn w:val="DefaultParagraphFont"/>
    <w:link w:val="Zkladntextodsazen"/>
    <w:qFormat/>
    <w:rsid w:val="00e22688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Strong">
    <w:name w:val="Strong"/>
    <w:basedOn w:val="DefaultParagraphFont"/>
    <w:uiPriority w:val="22"/>
    <w:qFormat/>
    <w:rsid w:val="001a2985"/>
    <w:rPr>
      <w:b/>
      <w:bCs/>
    </w:rPr>
  </w:style>
  <w:style w:type="character" w:styleId="ListLabel1">
    <w:name w:val="ListLabel 1"/>
    <w:qFormat/>
    <w:rPr>
      <w:rFonts w:cs="Times New Roman"/>
      <w:b/>
    </w:rPr>
  </w:style>
  <w:style w:type="character" w:styleId="ListLabel2">
    <w:name w:val="ListLabel 2"/>
    <w:qFormat/>
    <w:rPr>
      <w:rFonts w:cs="Times New Roman"/>
      <w:b/>
    </w:rPr>
  </w:style>
  <w:style w:type="character" w:styleId="ListLabel3">
    <w:name w:val="ListLabel 3"/>
    <w:qFormat/>
    <w:rPr>
      <w:rFonts w:ascii="Times New Roman" w:hAnsi="Times New Roman" w:cs="Wingdings"/>
      <w:b w:val="false"/>
      <w:sz w:val="28"/>
    </w:rPr>
  </w:style>
  <w:style w:type="character" w:styleId="ListLabel4">
    <w:name w:val="ListLabel 4"/>
    <w:qFormat/>
    <w:rPr>
      <w:rFonts w:cs="Times New Roman"/>
      <w:b/>
    </w:rPr>
  </w:style>
  <w:style w:type="character" w:styleId="ListLabel5">
    <w:name w:val="ListLabel 5"/>
    <w:qFormat/>
    <w:rPr>
      <w:rFonts w:ascii="Times New Roman" w:hAnsi="Times New Roman" w:cs="Wingdings"/>
      <w:b w:val="false"/>
      <w:sz w:val="28"/>
    </w:rPr>
  </w:style>
  <w:style w:type="character" w:styleId="ListLabel6">
    <w:name w:val="ListLabel 6"/>
    <w:qFormat/>
    <w:rPr>
      <w:rFonts w:cs="Times New Roman"/>
      <w:b/>
    </w:rPr>
  </w:style>
  <w:style w:type="character" w:styleId="ListLabel7">
    <w:name w:val="ListLabel 7"/>
    <w:qFormat/>
    <w:rPr>
      <w:rFonts w:ascii="Times New Roman" w:hAnsi="Times New Roman" w:cs="Wingdings"/>
      <w:b w:val="false"/>
      <w:sz w:val="28"/>
    </w:rPr>
  </w:style>
  <w:style w:type="character" w:styleId="ListLabel8">
    <w:name w:val="ListLabel 8"/>
    <w:qFormat/>
    <w:rPr>
      <w:rFonts w:cs="Times New Roman"/>
      <w:b/>
    </w:rPr>
  </w:style>
  <w:style w:type="character" w:styleId="ListLabel9">
    <w:name w:val="ListLabel 9"/>
    <w:qFormat/>
    <w:rPr>
      <w:rFonts w:ascii="Times New Roman" w:hAnsi="Times New Roman" w:cs="Wingdings"/>
      <w:b w:val="false"/>
      <w:sz w:val="28"/>
    </w:rPr>
  </w:style>
  <w:style w:type="character" w:styleId="ListLabel10">
    <w:name w:val="ListLabel 10"/>
    <w:qFormat/>
    <w:rPr>
      <w:rFonts w:cs="Times New Roman"/>
      <w:b/>
    </w:rPr>
  </w:style>
  <w:style w:type="character" w:styleId="ListLabel11">
    <w:name w:val="ListLabel 11"/>
    <w:qFormat/>
    <w:rPr>
      <w:rFonts w:ascii="Times New Roman" w:hAnsi="Times New Roman" w:cs="Wingdings"/>
      <w:b w:val="false"/>
      <w:sz w:val="28"/>
    </w:rPr>
  </w:style>
  <w:style w:type="character" w:styleId="ListLabel12">
    <w:name w:val="ListLabel 12"/>
    <w:qFormat/>
    <w:rPr>
      <w:rFonts w:cs="Times New Roman"/>
      <w:b/>
    </w:rPr>
  </w:style>
  <w:style w:type="character" w:styleId="ListLabel13">
    <w:name w:val="ListLabel 13"/>
    <w:qFormat/>
    <w:rPr>
      <w:rFonts w:ascii="Times New Roman" w:hAnsi="Times New Roman" w:cs="Wingdings"/>
      <w:b w:val="false"/>
      <w:sz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Odsazentlatextu">
    <w:name w:val="Body Text Indent"/>
    <w:basedOn w:val="Normal"/>
    <w:link w:val="ZkladntextodsazenChar"/>
    <w:rsid w:val="00e22688"/>
    <w:pPr>
      <w:spacing w:before="0" w:after="120"/>
      <w:ind w:left="283" w:hanging="0"/>
    </w:pPr>
    <w:rPr/>
  </w:style>
  <w:style w:type="paragraph" w:styleId="ListParagraph">
    <w:name w:val="List Paragraph"/>
    <w:basedOn w:val="Normal"/>
    <w:uiPriority w:val="34"/>
    <w:qFormat/>
    <w:rsid w:val="00c31f5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fb6d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Application>LibreOffice/5.2.3.3$Windows_x86 LibreOffice_project/d54a8868f08a7b39642414cf2c8ef2f228f780cf</Application>
  <Pages>14</Pages>
  <Words>1951</Words>
  <Characters>10727</Characters>
  <CharactersWithSpaces>12865</CharactersWithSpaces>
  <Paragraphs>338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2012-02-20T09:08:00Z</dcterms:created>
  <dc:creator>oem</dc:creator>
  <dc:description/>
  <dc:language>cs-CZ</dc:language>
  <cp:lastModifiedBy/>
  <cp:lastPrinted>2021-08-24T13:06:44Z</cp:lastPrinted>
  <dcterms:modified xsi:type="dcterms:W3CDTF">2021-08-24T13:41:12Z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