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17" w:rsidRPr="006B3417" w:rsidRDefault="006B3417" w:rsidP="006B3417">
      <w:pPr>
        <w:spacing w:after="150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Ve svém názvu nese naše mateřská škola pojmenování </w:t>
      </w:r>
      <w:r w:rsidRPr="006B341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cs-CZ"/>
        </w:rPr>
        <w:t>Kamarádi.</w:t>
      </w:r>
    </w:p>
    <w:p w:rsidR="006B3417" w:rsidRPr="006B3417" w:rsidRDefault="006B3417" w:rsidP="006B3417">
      <w:pPr>
        <w:spacing w:after="150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A co charakterizuje kamarády?</w:t>
      </w:r>
    </w:p>
    <w:p w:rsidR="006B3417" w:rsidRPr="006B3417" w:rsidRDefault="006B3417" w:rsidP="006B3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že si vzájemně povídají, hrají si spolu, a také si naslouchají,</w:t>
      </w:r>
    </w:p>
    <w:p w:rsidR="006B3417" w:rsidRPr="006B3417" w:rsidRDefault="006B3417" w:rsidP="006B3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poskytují si pomoc a emoční podporu,</w:t>
      </w:r>
    </w:p>
    <w:p w:rsidR="006B3417" w:rsidRPr="006B3417" w:rsidRDefault="006B3417" w:rsidP="006B3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věří si navzájem a svěřují se,</w:t>
      </w:r>
    </w:p>
    <w:p w:rsidR="006B3417" w:rsidRPr="006B3417" w:rsidRDefault="006B3417" w:rsidP="006B3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žádají o radu,</w:t>
      </w:r>
    </w:p>
    <w:p w:rsidR="006B3417" w:rsidRPr="006B3417" w:rsidRDefault="006B3417" w:rsidP="006B3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nepopichují a neubližují si,</w:t>
      </w:r>
    </w:p>
    <w:p w:rsidR="006B3417" w:rsidRPr="006B3417" w:rsidRDefault="006B3417" w:rsidP="006B3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umí se smát,</w:t>
      </w:r>
    </w:p>
    <w:p w:rsidR="006B3417" w:rsidRPr="006B3417" w:rsidRDefault="006B3417" w:rsidP="006B3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zastanou se jeden druhého,</w:t>
      </w:r>
    </w:p>
    <w:p w:rsidR="006B3417" w:rsidRPr="006B3417" w:rsidRDefault="006B3417" w:rsidP="006B3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oplácejí dobro, dobrem.</w:t>
      </w:r>
    </w:p>
    <w:p w:rsidR="006B3417" w:rsidRPr="006B3417" w:rsidRDefault="006B3417" w:rsidP="006B3417">
      <w:pPr>
        <w:spacing w:before="150" w:after="150" w:line="240" w:lineRule="auto"/>
        <w:outlineLvl w:val="4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cs-CZ"/>
        </w:rPr>
        <w:t>Co můžeme a chceme nabídnout</w:t>
      </w:r>
    </w:p>
    <w:p w:rsidR="006B3417" w:rsidRPr="006B3417" w:rsidRDefault="006B3417" w:rsidP="006B341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cs-CZ"/>
        </w:rPr>
        <w:t>Vzdělávání a podmínky ke vzdělávání: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předškolní vzdělávání podle Rámcového vzdělávacího programu pro předškolní vzdělávání a Školního vzdělávacího programu“ S kamarády do světa i do pohádky“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jednotlivé třídy si tvoří originální třídní programy, s nimiž jsou rodiče seznamováni v průběhu roku prostřednictvím nabídky her, vzdělávacích činností a akcí pro děti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vybavení a uspořádání tříd vyhovuje nejrůznějším činnostem dětí, hračky, pomůcky a náčiní jsou pro děti snadno dosažitelné, dětské práce jsou přístupné rodičům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děti chodí denně ven, mají dostatek volného pohybu venku i ve třídě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nově příchozí děti si mohou zvykat postupně, s rodičem ve třídě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volnost a osobní svoboda dětí je dobře vyvážena s pravidly soužití, děti nacházejí potřebné zázemí, klid, bezpečí a soukromí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 partnerská komunikace učitelek s dětmi – paní učitelka nejen vychovává a vzdělává, ale i pohladí, vyslechne, pomůže a poskytuje vzor v chování a jednání s ostatními lidmi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hravé metody a formy práce s dětmi –  dítě se učí především hrou na něco, experimentuje, učí se prostřednictvím pohybových, smyslových, didaktických a kontaktních her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kvalifikované paní učitelky, které dětské schopnosti a dovednosti rozvijí v činnostech hudebních, výtvarných, konstruktivních, dramatických, slovesných a dalších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logopedickou prevenci – odborně proškolené paní učitelky pomohou s odhalením vady řeči, spolupracují s odborníky na logopedii a pak procvičováním správné výslovnosti ve školce zmírňují a odstraňují logopedické vady. Předpokladem je samozřejmě úzká spolupráce s rodiči dětí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spolupráci s ostatními mateřskými školami, se základními školami, dětskou knihovnou, Mikádem, muzeem, základní uměleckou školou a dalšími organizacemi ve městě v podobě návštěv, sportovních a kulturních akcí, exkurzí, koncertů, apod.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různé slavnosti, návštěvy divadelních představení a koncertů u příležitosti Vánoc, Velikonoc, Dne dětí, karnevalu, rozloučení s předškoláky, a další – některé slavnosti jsou v kompetenci jednotlivých tříd, jiné jsou společné pro celou mateřskou školu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spoluúčast rodičů – ve vztahu pedagog a rodič usilujeme o vzájemnou otevřenost, důvěru, respekt a vzájemné porozumění. Respektujeme soukromí rodiny a prioritou vzájemné spolupráce je pomoc dítěti. Pokud si to rodiče přejí, nabízíme poradenský servis a pomáháme s kontakty na odborníky. Rodiče přispívají vlastními podněty ke zkvalitňování života naší mateřské školy</w:t>
      </w:r>
    </w:p>
    <w:p w:rsidR="006B3417" w:rsidRPr="006B3417" w:rsidRDefault="006B3417" w:rsidP="006B3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veškerá povinná dokumentace (Školní vzdělávací program, Třídní vzdělávací program, a další) jsou k nahlédnutí ve všech třídách a v ředitelně.</w:t>
      </w:r>
    </w:p>
    <w:p w:rsidR="006B3417" w:rsidRPr="006B3417" w:rsidRDefault="006B3417" w:rsidP="006B341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bookmarkStart w:id="0" w:name="_GoBack"/>
      <w:r w:rsidRPr="006B341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cs-CZ"/>
        </w:rPr>
        <w:t> </w:t>
      </w:r>
      <w:r w:rsidRPr="006B34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cs-CZ"/>
        </w:rPr>
        <w:t>Třídy:</w:t>
      </w:r>
    </w:p>
    <w:bookmarkEnd w:id="0"/>
    <w:p w:rsidR="006B3417" w:rsidRPr="006B3417" w:rsidRDefault="006B3417" w:rsidP="006B3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ve všech čtyřech třídách máme smíšené věkové skupiny dětí 3-6letých s celodenním provozem</w:t>
      </w:r>
    </w:p>
    <w:p w:rsidR="006B3417" w:rsidRPr="006B3417" w:rsidRDefault="006B3417" w:rsidP="006B3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výhodou jsou malé skupiny dětí (max. počet 19)</w:t>
      </w:r>
    </w:p>
    <w:p w:rsidR="006B3417" w:rsidRPr="006B3417" w:rsidRDefault="006B3417" w:rsidP="006B3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lastRenderedPageBreak/>
        <w:t>děti různého věku se přirozeně učí mezi sebou vzájemné ohleduplnosti a toleranci</w:t>
      </w:r>
    </w:p>
    <w:p w:rsidR="006B3417" w:rsidRPr="006B3417" w:rsidRDefault="006B3417" w:rsidP="006B3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starší děti pomáhají mladším a mladší děti se mají na koho obrátit s případnými prosbami o pomoc</w:t>
      </w:r>
    </w:p>
    <w:p w:rsidR="006B3417" w:rsidRPr="006B3417" w:rsidRDefault="006B3417" w:rsidP="006B3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při různých činnostech starší i mladší získávají schopnost vzájemně spolupracovat, učí se nápodobou</w:t>
      </w:r>
    </w:p>
    <w:p w:rsidR="006B3417" w:rsidRPr="006B3417" w:rsidRDefault="006B3417" w:rsidP="006B3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v každé třídě jsou dvě kvalifikované učitelky, o děti s individuálními vzdělávacími potřebami pečují asistenti pedagoga</w:t>
      </w:r>
    </w:p>
    <w:p w:rsidR="006B3417" w:rsidRPr="006B3417" w:rsidRDefault="006B3417" w:rsidP="006B3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cs-CZ"/>
        </w:rPr>
      </w:pPr>
      <w:r w:rsidRPr="006B3417">
        <w:rPr>
          <w:rFonts w:ascii="Arial" w:eastAsia="Times New Roman" w:hAnsi="Arial" w:cs="Arial"/>
          <w:color w:val="363636"/>
          <w:sz w:val="21"/>
          <w:szCs w:val="21"/>
          <w:lang w:eastAsia="cs-CZ"/>
        </w:rPr>
        <w:t> specifické zaměření tříd na rozvoj pohybového, výtvarného a hudebního nadání našich dětí, naše paní učitelky rozvijí u dětí individuální předpoklady a učí novým dovednostem.</w:t>
      </w:r>
    </w:p>
    <w:p w:rsidR="00636E1F" w:rsidRDefault="00636E1F"/>
    <w:sectPr w:rsidR="00636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660"/>
    <w:multiLevelType w:val="multilevel"/>
    <w:tmpl w:val="A30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E0793"/>
    <w:multiLevelType w:val="multilevel"/>
    <w:tmpl w:val="9B4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92522"/>
    <w:multiLevelType w:val="multilevel"/>
    <w:tmpl w:val="7438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17"/>
    <w:rsid w:val="00636E1F"/>
    <w:rsid w:val="006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E1A16-FF75-4D81-AEE4-8497D37B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6B34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6B34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B3417"/>
    <w:rPr>
      <w:b/>
      <w:bCs/>
    </w:rPr>
  </w:style>
  <w:style w:type="character" w:styleId="Zdraznn">
    <w:name w:val="Emphasis"/>
    <w:basedOn w:val="Standardnpsmoodstavce"/>
    <w:uiPriority w:val="20"/>
    <w:qFormat/>
    <w:rsid w:val="006B3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mskamaradi@email.cz</dc:creator>
  <cp:keywords/>
  <dc:description/>
  <cp:lastModifiedBy>mskamaradi@email.cz</cp:lastModifiedBy>
  <cp:revision>1</cp:revision>
  <dcterms:created xsi:type="dcterms:W3CDTF">2021-11-04T08:45:00Z</dcterms:created>
  <dcterms:modified xsi:type="dcterms:W3CDTF">2021-11-04T08:46:00Z</dcterms:modified>
</cp:coreProperties>
</file>