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6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66"/>
      </w:tblGrid>
      <w:tr w:rsidR="009C1CAC" w:rsidRPr="00DE59FF" w:rsidTr="009C1CAC">
        <w:trPr>
          <w:trHeight w:val="890"/>
        </w:trPr>
        <w:tc>
          <w:tcPr>
            <w:tcW w:w="9266" w:type="dxa"/>
            <w:tcBorders>
              <w:top w:val="nil"/>
              <w:left w:val="nil"/>
              <w:bottom w:val="nil"/>
              <w:right w:val="nil"/>
            </w:tcBorders>
          </w:tcPr>
          <w:p w:rsidR="009C1CAC" w:rsidRPr="00DE59FF" w:rsidRDefault="00DE59FF" w:rsidP="009C1CAC">
            <w:pPr>
              <w:pStyle w:val="Bezmezer"/>
              <w:jc w:val="center"/>
              <w:rPr>
                <w:rFonts w:cstheme="minorHAnsi"/>
                <w:b/>
                <w:i/>
                <w:sz w:val="40"/>
                <w:szCs w:val="40"/>
              </w:rPr>
            </w:pPr>
            <w:r w:rsidRPr="00DE59FF">
              <w:rPr>
                <w:rFonts w:eastAsia="Calibri" w:cstheme="minorHAnsi"/>
                <w:b/>
                <w:i/>
                <w:sz w:val="40"/>
                <w:szCs w:val="40"/>
              </w:rPr>
              <w:t>M</w:t>
            </w:r>
            <w:r w:rsidRPr="00DE59FF">
              <w:rPr>
                <w:rFonts w:eastAsia="Calibri" w:cstheme="minorHAnsi"/>
                <w:b/>
                <w:bCs/>
                <w:i/>
                <w:sz w:val="40"/>
                <w:szCs w:val="40"/>
              </w:rPr>
              <w:t>ateřská škola Račetice 44, příspěvková organizace, 438 01 Žatec</w:t>
            </w:r>
          </w:p>
          <w:p w:rsidR="009C1CAC" w:rsidRPr="00DE59FF" w:rsidRDefault="009C1CAC" w:rsidP="009C1CAC">
            <w:pPr>
              <w:pStyle w:val="Bezmezer"/>
              <w:ind w:right="-180"/>
              <w:rPr>
                <w:rFonts w:cstheme="minorHAnsi"/>
                <w:i/>
              </w:rPr>
            </w:pPr>
            <w:r w:rsidRPr="00DE59FF">
              <w:rPr>
                <w:rFonts w:cstheme="minorHAnsi"/>
                <w:i/>
              </w:rPr>
              <w:t xml:space="preserve">IČO: 727 44 847                                         </w:t>
            </w:r>
            <w:hyperlink r:id="rId7" w:history="1">
              <w:r w:rsidRPr="00DE59FF">
                <w:rPr>
                  <w:rStyle w:val="Hypertextovodkaz"/>
                  <w:rFonts w:cstheme="minorHAnsi"/>
                  <w:i/>
                  <w:color w:val="auto"/>
                  <w:u w:val="none"/>
                </w:rPr>
                <w:t>ms-racetice@seznam.cz</w:t>
              </w:r>
            </w:hyperlink>
            <w:r w:rsidRPr="00DE59FF">
              <w:rPr>
                <w:rFonts w:cstheme="minorHAnsi"/>
                <w:i/>
              </w:rPr>
              <w:t xml:space="preserve">                         </w:t>
            </w:r>
            <w:r w:rsidR="00DE59FF" w:rsidRPr="00DE59FF">
              <w:rPr>
                <w:rFonts w:cstheme="minorHAnsi"/>
                <w:i/>
              </w:rPr>
              <w:t xml:space="preserve">                tel: 739 056 991</w:t>
            </w:r>
          </w:p>
          <w:p w:rsidR="009C1CAC" w:rsidRPr="00DE59FF" w:rsidRDefault="009C1CAC" w:rsidP="009C1CAC">
            <w:pPr>
              <w:framePr w:hSpace="141" w:wrap="around" w:vAnchor="page" w:hAnchor="margin" w:y="1572"/>
              <w:jc w:val="center"/>
              <w:rPr>
                <w:rFonts w:eastAsia="Calibri" w:cstheme="minorHAnsi"/>
                <w:b/>
                <w:i/>
                <w:sz w:val="36"/>
                <w:szCs w:val="36"/>
              </w:rPr>
            </w:pPr>
          </w:p>
        </w:tc>
      </w:tr>
      <w:tr w:rsidR="009C1CAC" w:rsidRPr="00DE59FF" w:rsidTr="009C1CAC">
        <w:trPr>
          <w:trHeight w:val="239"/>
        </w:trPr>
        <w:tc>
          <w:tcPr>
            <w:tcW w:w="9266" w:type="dxa"/>
            <w:tcBorders>
              <w:top w:val="nil"/>
              <w:left w:val="nil"/>
              <w:bottom w:val="nil"/>
              <w:right w:val="nil"/>
            </w:tcBorders>
          </w:tcPr>
          <w:p w:rsidR="009C1CAC" w:rsidRPr="00DE59FF" w:rsidRDefault="009C1CAC" w:rsidP="009C1CAC">
            <w:pPr>
              <w:pStyle w:val="Bezmezer"/>
              <w:jc w:val="center"/>
              <w:rPr>
                <w:rFonts w:cstheme="minorHAnsi"/>
                <w:b/>
                <w:i/>
                <w:sz w:val="32"/>
              </w:rPr>
            </w:pPr>
          </w:p>
        </w:tc>
      </w:tr>
      <w:tr w:rsidR="009C1CAC" w:rsidRPr="00DE59FF" w:rsidTr="009C1CAC">
        <w:trPr>
          <w:trHeight w:val="248"/>
        </w:trPr>
        <w:tc>
          <w:tcPr>
            <w:tcW w:w="9266" w:type="dxa"/>
            <w:tcBorders>
              <w:top w:val="nil"/>
              <w:left w:val="nil"/>
              <w:bottom w:val="nil"/>
              <w:right w:val="nil"/>
            </w:tcBorders>
          </w:tcPr>
          <w:p w:rsidR="009C1CAC" w:rsidRPr="00DE59FF" w:rsidRDefault="009C1CAC" w:rsidP="009C1CAC">
            <w:pPr>
              <w:pStyle w:val="Bezmezer"/>
              <w:rPr>
                <w:rFonts w:cstheme="minorHAnsi"/>
                <w:b/>
                <w:i/>
                <w:sz w:val="32"/>
              </w:rPr>
            </w:pPr>
          </w:p>
          <w:p w:rsidR="009C1CAC" w:rsidRPr="00DE59FF" w:rsidRDefault="009C1CAC" w:rsidP="009C1CAC">
            <w:pPr>
              <w:pStyle w:val="Bezmezer"/>
              <w:rPr>
                <w:rFonts w:cstheme="minorHAnsi"/>
                <w:b/>
                <w:i/>
                <w:sz w:val="32"/>
              </w:rPr>
            </w:pPr>
          </w:p>
        </w:tc>
      </w:tr>
      <w:tr w:rsidR="009C1CAC" w:rsidRPr="00DE59FF" w:rsidTr="009C1CAC">
        <w:trPr>
          <w:trHeight w:val="248"/>
        </w:trPr>
        <w:tc>
          <w:tcPr>
            <w:tcW w:w="9266" w:type="dxa"/>
            <w:tcBorders>
              <w:top w:val="nil"/>
              <w:left w:val="nil"/>
              <w:bottom w:val="nil"/>
              <w:right w:val="nil"/>
            </w:tcBorders>
          </w:tcPr>
          <w:p w:rsidR="009C1CAC" w:rsidRPr="00DE59FF" w:rsidRDefault="009C1CAC" w:rsidP="009C1CAC">
            <w:pPr>
              <w:pStyle w:val="Bezmezer"/>
              <w:rPr>
                <w:rFonts w:cstheme="minorHAnsi"/>
                <w:b/>
                <w:i/>
                <w:sz w:val="32"/>
              </w:rPr>
            </w:pPr>
          </w:p>
          <w:p w:rsidR="009C1CAC" w:rsidRPr="00DE59FF" w:rsidRDefault="009C1CAC" w:rsidP="009C1CAC">
            <w:pPr>
              <w:pStyle w:val="Bezmezer"/>
              <w:rPr>
                <w:rFonts w:cstheme="minorHAnsi"/>
                <w:b/>
                <w:i/>
                <w:sz w:val="32"/>
              </w:rPr>
            </w:pPr>
          </w:p>
          <w:p w:rsidR="009C1CAC" w:rsidRPr="00DE59FF" w:rsidRDefault="009C1CAC" w:rsidP="009C1CAC">
            <w:pPr>
              <w:pStyle w:val="Bezmezer"/>
              <w:rPr>
                <w:rFonts w:cstheme="minorHAnsi"/>
                <w:b/>
                <w:i/>
                <w:sz w:val="32"/>
              </w:rPr>
            </w:pPr>
          </w:p>
          <w:p w:rsidR="009C1CAC" w:rsidRPr="00DE59FF" w:rsidRDefault="009C1CAC" w:rsidP="009C1CAC">
            <w:pPr>
              <w:pStyle w:val="Bezmezer"/>
              <w:rPr>
                <w:rFonts w:cstheme="minorHAnsi"/>
                <w:b/>
                <w:i/>
                <w:sz w:val="32"/>
              </w:rPr>
            </w:pPr>
          </w:p>
        </w:tc>
      </w:tr>
    </w:tbl>
    <w:p w:rsidR="009C1CAC" w:rsidRPr="00DE59FF" w:rsidRDefault="009C1CAC" w:rsidP="00142C16">
      <w:pPr>
        <w:jc w:val="center"/>
        <w:rPr>
          <w:rFonts w:eastAsia="Calibri" w:cstheme="minorHAnsi"/>
          <w:b/>
          <w:i/>
          <w:sz w:val="28"/>
        </w:rPr>
      </w:pPr>
      <w:r w:rsidRPr="00DE59FF">
        <w:rPr>
          <w:rFonts w:eastAsia="Calibri" w:cstheme="minorHAnsi"/>
          <w:b/>
          <w:i/>
          <w:sz w:val="28"/>
        </w:rPr>
        <w:t xml:space="preserve">Směrnice č. </w:t>
      </w:r>
      <w:r w:rsidR="00C56201">
        <w:rPr>
          <w:rFonts w:eastAsia="Calibri" w:cstheme="minorHAnsi"/>
          <w:b/>
          <w:i/>
          <w:sz w:val="28"/>
        </w:rPr>
        <w:t>1/20</w:t>
      </w:r>
    </w:p>
    <w:p w:rsidR="009C1CAC" w:rsidRPr="00DE59FF" w:rsidRDefault="009C1CAC" w:rsidP="009C1CA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  <w:rPr>
          <w:rFonts w:eastAsia="Calibri" w:cstheme="minorHAnsi"/>
          <w:b/>
          <w:i/>
          <w:sz w:val="36"/>
          <w:szCs w:val="36"/>
        </w:rPr>
      </w:pPr>
      <w:r w:rsidRPr="00DE59FF">
        <w:rPr>
          <w:rFonts w:eastAsia="Calibri" w:cstheme="minorHAnsi"/>
          <w:b/>
          <w:i/>
          <w:sz w:val="36"/>
          <w:szCs w:val="36"/>
        </w:rPr>
        <w:t xml:space="preserve">Kritéria pro přijímání dětí k předškolnímu </w:t>
      </w:r>
    </w:p>
    <w:p w:rsidR="009C1CAC" w:rsidRPr="00DE59FF" w:rsidRDefault="009C1CAC" w:rsidP="009C1CA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  <w:rPr>
          <w:rFonts w:eastAsia="Calibri" w:cstheme="minorHAnsi"/>
          <w:b/>
          <w:i/>
          <w:caps/>
          <w:sz w:val="36"/>
          <w:szCs w:val="36"/>
        </w:rPr>
      </w:pPr>
      <w:r w:rsidRPr="00DE59FF">
        <w:rPr>
          <w:rFonts w:eastAsia="Calibri" w:cstheme="minorHAnsi"/>
          <w:b/>
          <w:i/>
          <w:sz w:val="36"/>
          <w:szCs w:val="36"/>
        </w:rPr>
        <w:t>vzdělávání v mateřské škole</w:t>
      </w:r>
    </w:p>
    <w:p w:rsidR="009C1CAC" w:rsidRPr="00DE59FF" w:rsidRDefault="009C1CAC" w:rsidP="009C1CAC">
      <w:pPr>
        <w:rPr>
          <w:rFonts w:eastAsia="Calibri" w:cstheme="minorHAnsi"/>
          <w:i/>
        </w:rPr>
      </w:pPr>
    </w:p>
    <w:p w:rsidR="009C1CAC" w:rsidRPr="00DE59FF" w:rsidRDefault="009C1CAC" w:rsidP="009C1CAC">
      <w:pPr>
        <w:jc w:val="both"/>
        <w:rPr>
          <w:rFonts w:eastAsia="Calibri" w:cstheme="minorHAnsi"/>
          <w:i/>
          <w:sz w:val="20"/>
          <w:szCs w:val="20"/>
        </w:rPr>
      </w:pPr>
    </w:p>
    <w:p w:rsidR="009C1CAC" w:rsidRPr="00DE59FF" w:rsidRDefault="009C1CAC" w:rsidP="009C1CAC">
      <w:pPr>
        <w:jc w:val="both"/>
        <w:rPr>
          <w:rFonts w:eastAsia="Calibri" w:cstheme="minorHAnsi"/>
          <w:i/>
          <w:sz w:val="20"/>
          <w:szCs w:val="20"/>
        </w:rPr>
      </w:pPr>
    </w:p>
    <w:p w:rsidR="009C1CAC" w:rsidRPr="00DE59FF" w:rsidRDefault="009C1CAC" w:rsidP="009C1CAC">
      <w:pPr>
        <w:jc w:val="both"/>
        <w:rPr>
          <w:rFonts w:eastAsia="Calibri" w:cstheme="minorHAnsi"/>
          <w:i/>
          <w:sz w:val="20"/>
          <w:szCs w:val="20"/>
        </w:rPr>
      </w:pPr>
    </w:p>
    <w:p w:rsidR="009C1CAC" w:rsidRPr="00DE59FF" w:rsidRDefault="009C1CAC" w:rsidP="009C1CAC">
      <w:pPr>
        <w:jc w:val="both"/>
        <w:rPr>
          <w:rFonts w:eastAsia="Calibri" w:cstheme="minorHAnsi"/>
          <w:i/>
          <w:sz w:val="20"/>
          <w:szCs w:val="20"/>
        </w:rPr>
      </w:pPr>
    </w:p>
    <w:p w:rsidR="009C1CAC" w:rsidRPr="00DE59FF" w:rsidRDefault="009C1CAC" w:rsidP="009C1CAC">
      <w:pPr>
        <w:jc w:val="both"/>
        <w:rPr>
          <w:rFonts w:eastAsia="Calibri" w:cstheme="minorHAnsi"/>
          <w:i/>
          <w:sz w:val="20"/>
          <w:szCs w:val="20"/>
        </w:rPr>
      </w:pPr>
    </w:p>
    <w:p w:rsidR="009C1CAC" w:rsidRPr="00DE59FF" w:rsidRDefault="009C1CAC" w:rsidP="009C1CAC">
      <w:pPr>
        <w:rPr>
          <w:rFonts w:eastAsia="Calibri" w:cstheme="minorHAnsi"/>
          <w:i/>
        </w:rPr>
      </w:pPr>
    </w:p>
    <w:p w:rsidR="009C1CAC" w:rsidRPr="00DE59FF" w:rsidRDefault="009C1CAC" w:rsidP="009C1CAC">
      <w:pPr>
        <w:rPr>
          <w:rFonts w:eastAsia="Calibri" w:cstheme="minorHAnsi"/>
          <w:i/>
        </w:rPr>
      </w:pPr>
    </w:p>
    <w:tbl>
      <w:tblPr>
        <w:tblW w:w="0" w:type="auto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43"/>
        <w:gridCol w:w="6269"/>
      </w:tblGrid>
      <w:tr w:rsidR="009C1CAC" w:rsidRPr="00DE59FF" w:rsidTr="00BA04D1">
        <w:tc>
          <w:tcPr>
            <w:tcW w:w="2943" w:type="dxa"/>
            <w:vAlign w:val="center"/>
          </w:tcPr>
          <w:p w:rsidR="009C1CAC" w:rsidRPr="00DE59FF" w:rsidRDefault="009C1CAC" w:rsidP="009C1CAC">
            <w:pPr>
              <w:rPr>
                <w:rFonts w:eastAsia="Calibri" w:cstheme="minorHAnsi"/>
                <w:i/>
              </w:rPr>
            </w:pPr>
            <w:r w:rsidRPr="00DE59FF">
              <w:rPr>
                <w:rFonts w:eastAsia="Calibri" w:cstheme="minorHAnsi"/>
                <w:i/>
              </w:rPr>
              <w:t>Vydal:</w:t>
            </w:r>
          </w:p>
        </w:tc>
        <w:tc>
          <w:tcPr>
            <w:tcW w:w="6269" w:type="dxa"/>
            <w:vAlign w:val="center"/>
          </w:tcPr>
          <w:p w:rsidR="009C1CAC" w:rsidRPr="00DE59FF" w:rsidRDefault="009C1CAC" w:rsidP="009C1CAC">
            <w:pPr>
              <w:pStyle w:val="Zhlav"/>
              <w:tabs>
                <w:tab w:val="clear" w:pos="4536"/>
                <w:tab w:val="clear" w:pos="9072"/>
              </w:tabs>
              <w:rPr>
                <w:rFonts w:eastAsia="Calibri" w:cstheme="minorHAnsi"/>
                <w:i/>
              </w:rPr>
            </w:pPr>
            <w:r w:rsidRPr="00DE59FF">
              <w:rPr>
                <w:rFonts w:eastAsia="Calibri" w:cstheme="minorHAnsi"/>
                <w:i/>
              </w:rPr>
              <w:t xml:space="preserve">Mateřská </w:t>
            </w:r>
            <w:r w:rsidR="00DE59FF">
              <w:rPr>
                <w:rFonts w:eastAsia="Calibri" w:cstheme="minorHAnsi"/>
                <w:i/>
              </w:rPr>
              <w:t>škola Račetice 44,</w:t>
            </w:r>
            <w:r w:rsidRPr="00DE59FF">
              <w:rPr>
                <w:rFonts w:eastAsia="Calibri" w:cstheme="minorHAnsi"/>
                <w:i/>
              </w:rPr>
              <w:t xml:space="preserve"> příspěvková organizace</w:t>
            </w:r>
            <w:r w:rsidR="00DE59FF">
              <w:rPr>
                <w:rFonts w:eastAsia="Calibri" w:cstheme="minorHAnsi"/>
                <w:i/>
              </w:rPr>
              <w:t>, 438 01 Žatec</w:t>
            </w:r>
          </w:p>
        </w:tc>
      </w:tr>
      <w:tr w:rsidR="009C1CAC" w:rsidRPr="00DE59FF" w:rsidTr="00BA04D1">
        <w:tc>
          <w:tcPr>
            <w:tcW w:w="2943" w:type="dxa"/>
            <w:vAlign w:val="center"/>
          </w:tcPr>
          <w:p w:rsidR="009C1CAC" w:rsidRPr="00DE59FF" w:rsidRDefault="009C1CAC" w:rsidP="009C1CAC">
            <w:pPr>
              <w:rPr>
                <w:rFonts w:eastAsia="Calibri" w:cstheme="minorHAnsi"/>
                <w:i/>
              </w:rPr>
            </w:pPr>
            <w:r w:rsidRPr="00DE59FF">
              <w:rPr>
                <w:rFonts w:eastAsia="Calibri" w:cstheme="minorHAnsi"/>
                <w:i/>
              </w:rPr>
              <w:t>Schválila:</w:t>
            </w:r>
          </w:p>
        </w:tc>
        <w:tc>
          <w:tcPr>
            <w:tcW w:w="6269" w:type="dxa"/>
            <w:vAlign w:val="center"/>
          </w:tcPr>
          <w:p w:rsidR="009C1CAC" w:rsidRPr="00DE59FF" w:rsidRDefault="009C1CAC" w:rsidP="009C1CAC">
            <w:pPr>
              <w:pStyle w:val="Zhlav"/>
              <w:tabs>
                <w:tab w:val="clear" w:pos="4536"/>
                <w:tab w:val="clear" w:pos="9072"/>
              </w:tabs>
              <w:rPr>
                <w:rFonts w:eastAsia="Calibri" w:cstheme="minorHAnsi"/>
                <w:i/>
              </w:rPr>
            </w:pPr>
            <w:r w:rsidRPr="00DE59FF">
              <w:rPr>
                <w:rFonts w:eastAsia="Calibri" w:cstheme="minorHAnsi"/>
                <w:i/>
              </w:rPr>
              <w:t xml:space="preserve">ředitelka školy – </w:t>
            </w:r>
            <w:r w:rsidR="00DE59FF">
              <w:rPr>
                <w:rFonts w:eastAsia="Calibri" w:cstheme="minorHAnsi"/>
                <w:i/>
              </w:rPr>
              <w:t>Hana Jenčová</w:t>
            </w:r>
          </w:p>
        </w:tc>
      </w:tr>
      <w:tr w:rsidR="009C1CAC" w:rsidRPr="00DE59FF" w:rsidTr="00BA04D1">
        <w:tc>
          <w:tcPr>
            <w:tcW w:w="2943" w:type="dxa"/>
            <w:vAlign w:val="center"/>
          </w:tcPr>
          <w:p w:rsidR="009C1CAC" w:rsidRPr="00DE59FF" w:rsidRDefault="009C1CAC" w:rsidP="009C1CAC">
            <w:pPr>
              <w:rPr>
                <w:rFonts w:eastAsia="Calibri" w:cstheme="minorHAnsi"/>
                <w:i/>
              </w:rPr>
            </w:pPr>
            <w:r w:rsidRPr="00DE59FF">
              <w:rPr>
                <w:rFonts w:eastAsia="Calibri" w:cstheme="minorHAnsi"/>
                <w:i/>
              </w:rPr>
              <w:t>Účinnost:</w:t>
            </w:r>
          </w:p>
        </w:tc>
        <w:tc>
          <w:tcPr>
            <w:tcW w:w="6269" w:type="dxa"/>
            <w:vAlign w:val="center"/>
          </w:tcPr>
          <w:p w:rsidR="009C1CAC" w:rsidRPr="00DE59FF" w:rsidRDefault="00C56201" w:rsidP="009C1CAC">
            <w:pPr>
              <w:pStyle w:val="Zhlav"/>
              <w:tabs>
                <w:tab w:val="clear" w:pos="4536"/>
                <w:tab w:val="clear" w:pos="9072"/>
              </w:tabs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od 1. 9. 2020</w:t>
            </w:r>
          </w:p>
        </w:tc>
      </w:tr>
      <w:tr w:rsidR="009C1CAC" w:rsidRPr="00DE59FF" w:rsidTr="00BA04D1">
        <w:tc>
          <w:tcPr>
            <w:tcW w:w="2943" w:type="dxa"/>
            <w:vAlign w:val="center"/>
          </w:tcPr>
          <w:p w:rsidR="009C1CAC" w:rsidRPr="00DE59FF" w:rsidRDefault="009C1CAC" w:rsidP="009C1CAC">
            <w:pPr>
              <w:rPr>
                <w:rFonts w:cstheme="minorHAnsi"/>
                <w:i/>
              </w:rPr>
            </w:pPr>
            <w:r w:rsidRPr="00DE59FF">
              <w:rPr>
                <w:rFonts w:cstheme="minorHAnsi"/>
                <w:i/>
              </w:rPr>
              <w:t>Počet listů:</w:t>
            </w:r>
          </w:p>
        </w:tc>
        <w:tc>
          <w:tcPr>
            <w:tcW w:w="6269" w:type="dxa"/>
            <w:vAlign w:val="center"/>
          </w:tcPr>
          <w:p w:rsidR="009C1CAC" w:rsidRPr="00DE59FF" w:rsidRDefault="00C56201" w:rsidP="008E716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3</w:t>
            </w:r>
            <w:r w:rsidR="008E7166" w:rsidRPr="00DE59FF">
              <w:rPr>
                <w:rFonts w:cstheme="minorHAnsi"/>
                <w:i/>
              </w:rPr>
              <w:t xml:space="preserve"> listy</w:t>
            </w:r>
          </w:p>
        </w:tc>
      </w:tr>
      <w:tr w:rsidR="009C1CAC" w:rsidRPr="00DE59FF" w:rsidTr="00BA04D1">
        <w:tc>
          <w:tcPr>
            <w:tcW w:w="2943" w:type="dxa"/>
            <w:vAlign w:val="center"/>
          </w:tcPr>
          <w:p w:rsidR="00BA04D1" w:rsidRPr="00DE59FF" w:rsidRDefault="009C1CAC" w:rsidP="009C1CAC">
            <w:pPr>
              <w:rPr>
                <w:rFonts w:eastAsia="Calibri" w:cstheme="minorHAnsi"/>
                <w:i/>
              </w:rPr>
            </w:pPr>
            <w:r w:rsidRPr="00DE59FF">
              <w:rPr>
                <w:rFonts w:eastAsia="Calibri" w:cstheme="minorHAnsi"/>
                <w:i/>
              </w:rPr>
              <w:t>Spisový znak</w:t>
            </w:r>
            <w:r w:rsidR="00BA04D1" w:rsidRPr="00DE59FF">
              <w:rPr>
                <w:rFonts w:eastAsia="Calibri" w:cstheme="minorHAnsi"/>
                <w:i/>
              </w:rPr>
              <w:t xml:space="preserve"> a skartační lhůta:</w:t>
            </w:r>
          </w:p>
        </w:tc>
        <w:tc>
          <w:tcPr>
            <w:tcW w:w="6269" w:type="dxa"/>
            <w:vAlign w:val="center"/>
          </w:tcPr>
          <w:p w:rsidR="00BA04D1" w:rsidRPr="00DE59FF" w:rsidRDefault="009C1CAC" w:rsidP="00BA04D1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rPr>
                <w:rFonts w:eastAsia="Calibri" w:cstheme="minorHAnsi"/>
                <w:i/>
              </w:rPr>
            </w:pPr>
            <w:r w:rsidRPr="00DE59FF">
              <w:rPr>
                <w:rFonts w:eastAsia="Calibri" w:cstheme="minorHAnsi"/>
                <w:i/>
              </w:rPr>
              <w:t>2</w:t>
            </w:r>
            <w:r w:rsidR="0093299E">
              <w:rPr>
                <w:rFonts w:eastAsia="Calibri" w:cstheme="minorHAnsi"/>
                <w:i/>
              </w:rPr>
              <w:t>.1</w:t>
            </w:r>
          </w:p>
          <w:p w:rsidR="00BA04D1" w:rsidRPr="00DE59FF" w:rsidRDefault="0093299E" w:rsidP="00BA04D1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S 5</w:t>
            </w:r>
            <w:bookmarkStart w:id="0" w:name="_GoBack"/>
            <w:bookmarkEnd w:id="0"/>
          </w:p>
        </w:tc>
      </w:tr>
      <w:tr w:rsidR="009C1CAC" w:rsidRPr="00DE59FF" w:rsidTr="00BA04D1">
        <w:tc>
          <w:tcPr>
            <w:tcW w:w="2943" w:type="dxa"/>
            <w:vAlign w:val="center"/>
          </w:tcPr>
          <w:p w:rsidR="009C1CAC" w:rsidRPr="00DE59FF" w:rsidRDefault="009C1CAC" w:rsidP="009C1CAC">
            <w:pPr>
              <w:rPr>
                <w:rFonts w:eastAsia="Calibri" w:cstheme="minorHAnsi"/>
                <w:i/>
              </w:rPr>
            </w:pPr>
            <w:r w:rsidRPr="00DE59FF">
              <w:rPr>
                <w:rFonts w:eastAsia="Calibri" w:cstheme="minorHAnsi"/>
                <w:i/>
              </w:rPr>
              <w:t>Závaznost:</w:t>
            </w:r>
          </w:p>
        </w:tc>
        <w:tc>
          <w:tcPr>
            <w:tcW w:w="6269" w:type="dxa"/>
            <w:vAlign w:val="center"/>
          </w:tcPr>
          <w:p w:rsidR="009C1CAC" w:rsidRPr="00DE59FF" w:rsidRDefault="009C1CAC" w:rsidP="009C1CAC">
            <w:pPr>
              <w:pStyle w:val="Zhlav"/>
              <w:tabs>
                <w:tab w:val="clear" w:pos="4536"/>
                <w:tab w:val="clear" w:pos="9072"/>
              </w:tabs>
              <w:rPr>
                <w:rFonts w:eastAsia="Calibri" w:cstheme="minorHAnsi"/>
                <w:i/>
              </w:rPr>
            </w:pPr>
            <w:r w:rsidRPr="00DE59FF">
              <w:rPr>
                <w:rFonts w:eastAsia="Calibri" w:cstheme="minorHAnsi"/>
                <w:i/>
              </w:rPr>
              <w:t>Směrnice je závazná pro ředitelku MŠ při rozhodování o přijetí dětí k předškolnímu vzdělávání</w:t>
            </w:r>
          </w:p>
        </w:tc>
      </w:tr>
      <w:tr w:rsidR="009C1CAC" w:rsidRPr="00DE59FF" w:rsidTr="00BA04D1">
        <w:tc>
          <w:tcPr>
            <w:tcW w:w="2943" w:type="dxa"/>
            <w:vAlign w:val="center"/>
          </w:tcPr>
          <w:p w:rsidR="009C1CAC" w:rsidRPr="00DE59FF" w:rsidRDefault="009C1CAC" w:rsidP="009C1CAC">
            <w:pPr>
              <w:rPr>
                <w:rFonts w:eastAsia="Calibri" w:cstheme="minorHAnsi"/>
                <w:i/>
              </w:rPr>
            </w:pPr>
            <w:r w:rsidRPr="00DE59FF">
              <w:rPr>
                <w:rFonts w:eastAsia="Calibri" w:cstheme="minorHAnsi"/>
                <w:i/>
              </w:rPr>
              <w:t>Změny:</w:t>
            </w:r>
          </w:p>
        </w:tc>
        <w:tc>
          <w:tcPr>
            <w:tcW w:w="6269" w:type="dxa"/>
            <w:vAlign w:val="center"/>
          </w:tcPr>
          <w:p w:rsidR="009C1CAC" w:rsidRPr="00DE59FF" w:rsidRDefault="00C56201" w:rsidP="009C1CAC">
            <w:pPr>
              <w:pStyle w:val="Zhlav"/>
              <w:tabs>
                <w:tab w:val="clear" w:pos="4536"/>
                <w:tab w:val="clear" w:pos="9072"/>
              </w:tabs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Tímto se mění směrnice č. 1/17</w:t>
            </w:r>
          </w:p>
        </w:tc>
      </w:tr>
    </w:tbl>
    <w:p w:rsidR="00165DD6" w:rsidRPr="006435CE" w:rsidRDefault="00AF2A8A" w:rsidP="006435CE">
      <w:pPr>
        <w:spacing w:before="278" w:after="0" w:line="240" w:lineRule="auto"/>
        <w:jc w:val="center"/>
        <w:rPr>
          <w:rFonts w:eastAsia="Times New Roman" w:cstheme="minorHAnsi"/>
          <w:i/>
          <w:sz w:val="18"/>
          <w:szCs w:val="18"/>
          <w:u w:val="single"/>
          <w:lang w:eastAsia="cs-CZ"/>
        </w:rPr>
      </w:pPr>
      <w:r w:rsidRPr="00DE59FF">
        <w:rPr>
          <w:rFonts w:eastAsia="Times New Roman" w:cstheme="minorHAnsi"/>
          <w:b/>
          <w:bCs/>
          <w:i/>
          <w:sz w:val="32"/>
          <w:u w:val="single"/>
          <w:lang w:eastAsia="cs-CZ"/>
        </w:rPr>
        <w:lastRenderedPageBreak/>
        <w:t>Kritéria pro přijímání dětí k předškolnímu vzdělávání v MŠ</w:t>
      </w:r>
    </w:p>
    <w:p w:rsidR="00AF2A8A" w:rsidRPr="00DE59FF" w:rsidRDefault="00AF2A8A" w:rsidP="00AF2A8A">
      <w:pPr>
        <w:spacing w:before="278" w:after="0" w:line="240" w:lineRule="auto"/>
        <w:jc w:val="both"/>
        <w:rPr>
          <w:rFonts w:eastAsia="Times New Roman" w:cstheme="minorHAnsi"/>
          <w:i/>
          <w:sz w:val="18"/>
          <w:szCs w:val="18"/>
          <w:u w:val="single"/>
          <w:lang w:eastAsia="cs-CZ"/>
        </w:rPr>
      </w:pPr>
      <w:r w:rsidRPr="00DE59FF">
        <w:rPr>
          <w:rFonts w:eastAsia="Times New Roman" w:cstheme="minorHAnsi"/>
          <w:b/>
          <w:bCs/>
          <w:i/>
          <w:sz w:val="24"/>
          <w:szCs w:val="24"/>
          <w:u w:val="single"/>
          <w:lang w:eastAsia="cs-CZ"/>
        </w:rPr>
        <w:t>Základní ustanovení:</w:t>
      </w:r>
    </w:p>
    <w:p w:rsidR="00CB6628" w:rsidRPr="00DE59FF" w:rsidRDefault="00AF2A8A" w:rsidP="00CB6628">
      <w:pPr>
        <w:pStyle w:val="Odstavecseseznamem"/>
        <w:numPr>
          <w:ilvl w:val="0"/>
          <w:numId w:val="4"/>
        </w:numPr>
        <w:spacing w:before="100" w:beforeAutospacing="1" w:after="0" w:line="240" w:lineRule="auto"/>
        <w:jc w:val="both"/>
        <w:rPr>
          <w:rFonts w:eastAsia="Times New Roman" w:cstheme="minorHAnsi"/>
          <w:i/>
          <w:sz w:val="18"/>
          <w:szCs w:val="18"/>
          <w:lang w:eastAsia="cs-CZ"/>
        </w:rPr>
      </w:pPr>
      <w:r w:rsidRPr="00DE59FF">
        <w:rPr>
          <w:rFonts w:eastAsia="Times New Roman" w:cstheme="minorHAnsi"/>
          <w:i/>
          <w:sz w:val="24"/>
          <w:szCs w:val="24"/>
          <w:lang w:eastAsia="cs-CZ"/>
        </w:rPr>
        <w:t>Ředitel</w:t>
      </w:r>
      <w:r w:rsidR="00CB6628" w:rsidRPr="00DE59FF">
        <w:rPr>
          <w:rFonts w:eastAsia="Times New Roman" w:cstheme="minorHAnsi"/>
          <w:i/>
          <w:sz w:val="24"/>
          <w:szCs w:val="24"/>
          <w:lang w:eastAsia="cs-CZ"/>
        </w:rPr>
        <w:t>ka</w:t>
      </w:r>
      <w:r w:rsidRPr="00DE59FF">
        <w:rPr>
          <w:rFonts w:eastAsia="Times New Roman" w:cstheme="minorHAnsi"/>
          <w:i/>
          <w:sz w:val="24"/>
          <w:szCs w:val="24"/>
          <w:lang w:eastAsia="cs-CZ"/>
        </w:rPr>
        <w:t xml:space="preserve"> </w:t>
      </w:r>
      <w:r w:rsidR="00CB6628" w:rsidRPr="00DE59FF">
        <w:rPr>
          <w:rFonts w:eastAsia="Times New Roman" w:cstheme="minorHAnsi"/>
          <w:i/>
          <w:sz w:val="24"/>
          <w:szCs w:val="24"/>
          <w:lang w:eastAsia="cs-CZ"/>
        </w:rPr>
        <w:t xml:space="preserve">MŠ Račetice </w:t>
      </w:r>
      <w:r w:rsidRPr="00DE59FF">
        <w:rPr>
          <w:rFonts w:eastAsia="Times New Roman" w:cstheme="minorHAnsi"/>
          <w:i/>
          <w:sz w:val="24"/>
          <w:szCs w:val="24"/>
          <w:lang w:eastAsia="cs-CZ"/>
        </w:rPr>
        <w:t>stanovil</w:t>
      </w:r>
      <w:r w:rsidR="00CB6628" w:rsidRPr="00DE59FF">
        <w:rPr>
          <w:rFonts w:eastAsia="Times New Roman" w:cstheme="minorHAnsi"/>
          <w:i/>
          <w:sz w:val="24"/>
          <w:szCs w:val="24"/>
          <w:lang w:eastAsia="cs-CZ"/>
        </w:rPr>
        <w:t>a</w:t>
      </w:r>
      <w:r w:rsidRPr="00DE59FF">
        <w:rPr>
          <w:rFonts w:eastAsia="Times New Roman" w:cstheme="minorHAnsi"/>
          <w:i/>
          <w:sz w:val="24"/>
          <w:szCs w:val="24"/>
          <w:lang w:eastAsia="cs-CZ"/>
        </w:rPr>
        <w:t xml:space="preserve"> kritéria, podle kterých bude postupovat při rozhodování o přijetí dítěte k předškolnímu vzdělávání v případech, kdy počet žádostí o přijetí podaných zákonnými zástupci dětí překročí stanovenu kapacitu maximálního počtu dětí</w:t>
      </w:r>
      <w:r w:rsidR="00DE59FF">
        <w:rPr>
          <w:rFonts w:eastAsia="Times New Roman" w:cstheme="minorHAnsi"/>
          <w:i/>
          <w:sz w:val="24"/>
          <w:szCs w:val="24"/>
          <w:lang w:eastAsia="cs-CZ"/>
        </w:rPr>
        <w:t xml:space="preserve">, </w:t>
      </w:r>
      <w:r w:rsidR="00CB6628" w:rsidRPr="00DE59FF">
        <w:rPr>
          <w:rFonts w:eastAsia="Times New Roman" w:cstheme="minorHAnsi"/>
          <w:i/>
          <w:sz w:val="24"/>
          <w:szCs w:val="24"/>
          <w:lang w:eastAsia="cs-CZ"/>
        </w:rPr>
        <w:t>a to 25 dětí.</w:t>
      </w:r>
    </w:p>
    <w:p w:rsidR="00CB6628" w:rsidRPr="00DE59FF" w:rsidRDefault="00CB6628" w:rsidP="00CB6628">
      <w:pPr>
        <w:pStyle w:val="Odstavecseseznamem"/>
        <w:spacing w:before="100" w:beforeAutospacing="1" w:after="0" w:line="240" w:lineRule="auto"/>
        <w:jc w:val="both"/>
        <w:rPr>
          <w:rFonts w:eastAsia="Times New Roman" w:cstheme="minorHAnsi"/>
          <w:i/>
          <w:sz w:val="18"/>
          <w:szCs w:val="18"/>
          <w:lang w:eastAsia="cs-CZ"/>
        </w:rPr>
      </w:pPr>
    </w:p>
    <w:p w:rsidR="00165DD6" w:rsidRPr="00DE59FF" w:rsidRDefault="00AF2A8A" w:rsidP="00165DD6">
      <w:pPr>
        <w:pStyle w:val="Odstavecseseznamem"/>
        <w:numPr>
          <w:ilvl w:val="0"/>
          <w:numId w:val="4"/>
        </w:numPr>
        <w:spacing w:before="100" w:beforeAutospacing="1" w:after="0" w:line="240" w:lineRule="auto"/>
        <w:jc w:val="both"/>
        <w:rPr>
          <w:rFonts w:eastAsia="Times New Roman" w:cstheme="minorHAnsi"/>
          <w:i/>
          <w:sz w:val="18"/>
          <w:szCs w:val="18"/>
          <w:lang w:eastAsia="cs-CZ"/>
        </w:rPr>
      </w:pPr>
      <w:r w:rsidRPr="00DE59FF">
        <w:rPr>
          <w:rFonts w:eastAsia="Times New Roman" w:cstheme="minorHAnsi"/>
          <w:i/>
          <w:sz w:val="24"/>
          <w:szCs w:val="24"/>
          <w:lang w:eastAsia="cs-CZ"/>
        </w:rPr>
        <w:t xml:space="preserve">Dítě se přijímá k předškolnímu vzdělávání, jehož cíle jsou vymezeny v § 33 zákona č. 561/2004 Sb. (školský zákon), z něhož vyplývá, že </w:t>
      </w:r>
      <w:r w:rsidRPr="00DE59FF">
        <w:rPr>
          <w:rFonts w:eastAsia="Times New Roman" w:cstheme="minorHAnsi"/>
          <w:b/>
          <w:bCs/>
          <w:i/>
          <w:sz w:val="24"/>
          <w:szCs w:val="24"/>
          <w:lang w:eastAsia="cs-CZ"/>
        </w:rPr>
        <w:t>předškolní vzdělávání spočívá především ve vzdělávací činnosti, ne v poskytování péče.</w:t>
      </w:r>
      <w:r w:rsidRPr="00DE59FF">
        <w:rPr>
          <w:rFonts w:eastAsia="Times New Roman" w:cstheme="minorHAnsi"/>
          <w:i/>
          <w:sz w:val="24"/>
          <w:szCs w:val="24"/>
          <w:lang w:eastAsia="cs-CZ"/>
        </w:rPr>
        <w:t xml:space="preserve"> </w:t>
      </w:r>
    </w:p>
    <w:p w:rsidR="00165DD6" w:rsidRPr="00DE59FF" w:rsidRDefault="00165DD6" w:rsidP="00165DD6">
      <w:pPr>
        <w:spacing w:before="100" w:beforeAutospacing="1" w:after="0" w:line="240" w:lineRule="auto"/>
        <w:jc w:val="both"/>
        <w:rPr>
          <w:rFonts w:eastAsia="Times New Roman" w:cstheme="minorHAnsi"/>
          <w:i/>
          <w:sz w:val="2"/>
          <w:szCs w:val="18"/>
          <w:lang w:eastAsia="cs-CZ"/>
        </w:rPr>
      </w:pPr>
    </w:p>
    <w:p w:rsidR="00CB32D2" w:rsidRPr="00DE59FF" w:rsidRDefault="00CB32D2" w:rsidP="00CB32D2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Times New Roman" w:cstheme="minorHAnsi"/>
          <w:i/>
          <w:sz w:val="24"/>
          <w:szCs w:val="24"/>
          <w:lang w:eastAsia="cs-CZ"/>
        </w:rPr>
      </w:pPr>
      <w:r w:rsidRPr="00DE59FF">
        <w:rPr>
          <w:rFonts w:eastAsia="Times New Roman" w:cstheme="minorHAnsi"/>
          <w:i/>
          <w:sz w:val="24"/>
          <w:szCs w:val="24"/>
          <w:lang w:eastAsia="cs-CZ"/>
        </w:rPr>
        <w:t xml:space="preserve">Velmi důležitým je stanovisko také MŠMT uvedené ve vypořádání připomínek KÚ Karlovarského kraje k novele vyhlášky 214/2012 Sb. o předškolním vzdělávání: </w:t>
      </w:r>
      <w:r w:rsidR="008E7166" w:rsidRPr="00DE59FF">
        <w:rPr>
          <w:rFonts w:eastAsia="Times New Roman" w:cstheme="minorHAnsi"/>
          <w:b/>
          <w:i/>
          <w:sz w:val="24"/>
          <w:szCs w:val="24"/>
          <w:lang w:eastAsia="cs-CZ"/>
        </w:rPr>
        <w:t xml:space="preserve">„Dítě mladší </w:t>
      </w:r>
      <w:r w:rsidR="00DE59FF">
        <w:rPr>
          <w:rFonts w:eastAsia="Times New Roman" w:cstheme="minorHAnsi"/>
          <w:b/>
          <w:i/>
          <w:sz w:val="24"/>
          <w:szCs w:val="24"/>
          <w:lang w:eastAsia="cs-CZ"/>
        </w:rPr>
        <w:t xml:space="preserve"> </w:t>
      </w:r>
      <w:r w:rsidR="008E7166" w:rsidRPr="00DE59FF">
        <w:rPr>
          <w:rFonts w:eastAsia="Times New Roman" w:cstheme="minorHAnsi"/>
          <w:b/>
          <w:i/>
          <w:sz w:val="24"/>
          <w:szCs w:val="24"/>
          <w:lang w:eastAsia="cs-CZ"/>
        </w:rPr>
        <w:t xml:space="preserve">2 </w:t>
      </w:r>
      <w:r w:rsidRPr="00DE59FF">
        <w:rPr>
          <w:rFonts w:eastAsia="Times New Roman" w:cstheme="minorHAnsi"/>
          <w:b/>
          <w:i/>
          <w:sz w:val="24"/>
          <w:szCs w:val="24"/>
          <w:lang w:eastAsia="cs-CZ"/>
        </w:rPr>
        <w:t>let nemůže být přijato do MŠ, neboť není způsobilé vzdělávat se podle RVP PV.“</w:t>
      </w:r>
    </w:p>
    <w:p w:rsidR="00CB32D2" w:rsidRPr="00DE59FF" w:rsidRDefault="00CB32D2" w:rsidP="00CB32D2">
      <w:pPr>
        <w:pStyle w:val="Odstavecseseznamem"/>
        <w:rPr>
          <w:rFonts w:eastAsia="Times New Roman" w:cstheme="minorHAnsi"/>
          <w:i/>
          <w:sz w:val="24"/>
          <w:szCs w:val="24"/>
          <w:lang w:eastAsia="cs-CZ"/>
        </w:rPr>
      </w:pPr>
    </w:p>
    <w:p w:rsidR="00CB6628" w:rsidRPr="00DE59FF" w:rsidRDefault="00AF2A8A" w:rsidP="00CB32D2">
      <w:pPr>
        <w:pStyle w:val="Odstavecseseznamem"/>
        <w:spacing w:before="100" w:beforeAutospacing="1" w:after="0" w:line="240" w:lineRule="auto"/>
        <w:jc w:val="both"/>
        <w:rPr>
          <w:rFonts w:eastAsia="Times New Roman" w:cstheme="minorHAnsi"/>
          <w:i/>
          <w:sz w:val="18"/>
          <w:szCs w:val="18"/>
          <w:lang w:eastAsia="cs-CZ"/>
        </w:rPr>
      </w:pPr>
      <w:r w:rsidRPr="00DE59FF">
        <w:rPr>
          <w:rFonts w:eastAsia="Times New Roman" w:cstheme="minorHAnsi"/>
          <w:i/>
          <w:sz w:val="24"/>
          <w:szCs w:val="24"/>
          <w:lang w:eastAsia="cs-CZ"/>
        </w:rPr>
        <w:t xml:space="preserve">Dítě přijaté k předškolnímu vzdělávání musí být od počátku připraveno plnit požadavky stanovené rámcovým vzdělávacím programem předškolního vzdělávání a školním vzdělávacím programem mateřské školy. Děti mohou být pro daný školní rok zapsány tehdy, pokud disponují schopností sebeobsluhy při hygieně, oblékání a stravování. </w:t>
      </w:r>
    </w:p>
    <w:p w:rsidR="00CB6628" w:rsidRPr="00DE59FF" w:rsidRDefault="00CB6628" w:rsidP="00CB6628">
      <w:pPr>
        <w:pStyle w:val="Odstavecseseznamem"/>
        <w:rPr>
          <w:rFonts w:eastAsia="Times New Roman" w:cstheme="minorHAnsi"/>
          <w:i/>
          <w:sz w:val="24"/>
          <w:szCs w:val="24"/>
          <w:lang w:eastAsia="cs-CZ"/>
        </w:rPr>
      </w:pPr>
    </w:p>
    <w:p w:rsidR="00165DD6" w:rsidRPr="00DE59FF" w:rsidRDefault="00AF2A8A" w:rsidP="00165DD6">
      <w:pPr>
        <w:pStyle w:val="Odstavecseseznamem"/>
        <w:numPr>
          <w:ilvl w:val="0"/>
          <w:numId w:val="4"/>
        </w:numPr>
        <w:spacing w:before="100" w:beforeAutospacing="1" w:after="0" w:line="240" w:lineRule="auto"/>
        <w:jc w:val="both"/>
        <w:rPr>
          <w:rFonts w:eastAsia="Times New Roman" w:cstheme="minorHAnsi"/>
          <w:i/>
          <w:sz w:val="18"/>
          <w:szCs w:val="18"/>
          <w:lang w:eastAsia="cs-CZ"/>
        </w:rPr>
      </w:pPr>
      <w:r w:rsidRPr="00DE59FF">
        <w:rPr>
          <w:rFonts w:eastAsia="Times New Roman" w:cstheme="minorHAnsi"/>
          <w:i/>
          <w:sz w:val="24"/>
          <w:szCs w:val="24"/>
          <w:lang w:eastAsia="cs-CZ"/>
        </w:rPr>
        <w:t xml:space="preserve">K předškolnímu vzdělávání </w:t>
      </w:r>
      <w:r w:rsidR="004F4E3E" w:rsidRPr="00DE59FF">
        <w:rPr>
          <w:rFonts w:eastAsia="Times New Roman" w:cstheme="minorHAnsi"/>
          <w:i/>
          <w:sz w:val="24"/>
          <w:szCs w:val="24"/>
          <w:lang w:eastAsia="cs-CZ"/>
        </w:rPr>
        <w:t xml:space="preserve">podle § 50 zákona č. 258/2000 Sb. o ochraně veřejného zdraví </w:t>
      </w:r>
      <w:r w:rsidRPr="00DE59FF">
        <w:rPr>
          <w:rFonts w:eastAsia="Times New Roman" w:cstheme="minorHAnsi"/>
          <w:i/>
          <w:sz w:val="24"/>
          <w:szCs w:val="24"/>
          <w:lang w:eastAsia="cs-CZ"/>
        </w:rPr>
        <w:t>lze přijmout pouze dítě, které se podrobilo stanoveným pravidelným očkováním, má doklad, že je proti nákaze imunní nebo se nemůže očkování podrobit pro trvalou</w:t>
      </w:r>
      <w:r w:rsidR="00CB32D2" w:rsidRPr="00DE59FF">
        <w:rPr>
          <w:rFonts w:eastAsia="Times New Roman" w:cstheme="minorHAnsi"/>
          <w:i/>
          <w:sz w:val="24"/>
          <w:szCs w:val="24"/>
          <w:lang w:eastAsia="cs-CZ"/>
        </w:rPr>
        <w:t xml:space="preserve"> kontraindikaci.</w:t>
      </w:r>
      <w:r w:rsidR="000F53E0">
        <w:rPr>
          <w:rFonts w:eastAsia="Times New Roman" w:cstheme="minorHAnsi"/>
          <w:i/>
          <w:sz w:val="24"/>
          <w:szCs w:val="24"/>
          <w:lang w:eastAsia="cs-CZ"/>
        </w:rPr>
        <w:t xml:space="preserve"> Výji</w:t>
      </w:r>
      <w:r w:rsidR="00DE59FF">
        <w:rPr>
          <w:rFonts w:eastAsia="Times New Roman" w:cstheme="minorHAnsi"/>
          <w:i/>
          <w:sz w:val="24"/>
          <w:szCs w:val="24"/>
          <w:lang w:eastAsia="cs-CZ"/>
        </w:rPr>
        <w:t>mkou je dítě v povinném posledním ročníku mateřské školy – to očkované být nemusí.</w:t>
      </w:r>
    </w:p>
    <w:p w:rsidR="00CB6628" w:rsidRPr="00DE59FF" w:rsidRDefault="00CB6628" w:rsidP="00CB6628">
      <w:pPr>
        <w:pStyle w:val="Odstavecseseznamem"/>
        <w:rPr>
          <w:rFonts w:eastAsia="Times New Roman" w:cstheme="minorHAnsi"/>
          <w:i/>
          <w:sz w:val="24"/>
          <w:szCs w:val="24"/>
          <w:lang w:eastAsia="cs-CZ"/>
        </w:rPr>
      </w:pPr>
    </w:p>
    <w:p w:rsidR="00165DD6" w:rsidRPr="00DE59FF" w:rsidRDefault="00AF2A8A" w:rsidP="00165DD6">
      <w:pPr>
        <w:pStyle w:val="Odstavecseseznamem"/>
        <w:numPr>
          <w:ilvl w:val="0"/>
          <w:numId w:val="4"/>
        </w:numPr>
        <w:spacing w:before="100" w:beforeAutospacing="1" w:after="0" w:line="240" w:lineRule="auto"/>
        <w:jc w:val="both"/>
        <w:rPr>
          <w:rFonts w:eastAsia="Times New Roman" w:cstheme="minorHAnsi"/>
          <w:i/>
          <w:sz w:val="18"/>
          <w:szCs w:val="18"/>
          <w:lang w:eastAsia="cs-CZ"/>
        </w:rPr>
      </w:pPr>
      <w:r w:rsidRPr="00DE59FF">
        <w:rPr>
          <w:rFonts w:eastAsia="Times New Roman" w:cstheme="minorHAnsi"/>
          <w:i/>
          <w:sz w:val="24"/>
          <w:szCs w:val="24"/>
          <w:lang w:eastAsia="cs-CZ"/>
        </w:rPr>
        <w:t xml:space="preserve">Mateřská škola přijímá děti zpravidla ve věku </w:t>
      </w:r>
      <w:r w:rsidRPr="00DE59FF">
        <w:rPr>
          <w:rFonts w:eastAsia="Times New Roman" w:cstheme="minorHAnsi"/>
          <w:b/>
          <w:bCs/>
          <w:i/>
          <w:sz w:val="24"/>
          <w:szCs w:val="24"/>
          <w:lang w:eastAsia="cs-CZ"/>
        </w:rPr>
        <w:t xml:space="preserve">od 3 do 6 let, </w:t>
      </w:r>
      <w:r w:rsidR="009A0E0D" w:rsidRPr="00DE59FF">
        <w:rPr>
          <w:rFonts w:eastAsia="Times New Roman" w:cstheme="minorHAnsi"/>
          <w:i/>
          <w:sz w:val="24"/>
          <w:szCs w:val="24"/>
          <w:lang w:eastAsia="cs-CZ"/>
        </w:rPr>
        <w:t xml:space="preserve">děti mladší </w:t>
      </w:r>
      <w:r w:rsidRPr="00DE59FF">
        <w:rPr>
          <w:rFonts w:eastAsia="Times New Roman" w:cstheme="minorHAnsi"/>
          <w:i/>
          <w:sz w:val="24"/>
          <w:szCs w:val="24"/>
          <w:lang w:eastAsia="cs-CZ"/>
        </w:rPr>
        <w:t>3 let budou přijímány v případě volné kapacity.</w:t>
      </w:r>
      <w:r w:rsidR="000F53E0">
        <w:rPr>
          <w:rFonts w:eastAsia="Times New Roman" w:cstheme="minorHAnsi"/>
          <w:i/>
          <w:sz w:val="24"/>
          <w:szCs w:val="24"/>
          <w:lang w:eastAsia="cs-CZ"/>
        </w:rPr>
        <w:t xml:space="preserve"> Podle novely vyhlášky č. 14/2005 Sb. o předškolním vzdělávání, ve znění pozdějších předpisů se do § 2 se vkládá odstavec 6, který zní: Za každé ve třídě zařazené dítě mladší 3 let se do doby dovršení 3 let věku dítěte nejvyšší počet dětí ve třídě snižuje o 2 děti. Nejvyšší počet dětí ve třídě lze snížit nejvýše o 6.</w:t>
      </w:r>
      <w:r w:rsidRPr="00DE59FF">
        <w:rPr>
          <w:rFonts w:eastAsia="Times New Roman" w:cstheme="minorHAnsi"/>
          <w:i/>
          <w:sz w:val="24"/>
          <w:szCs w:val="24"/>
          <w:lang w:eastAsia="cs-CZ"/>
        </w:rPr>
        <w:t xml:space="preserve"> </w:t>
      </w:r>
      <w:r w:rsidR="004F4E3E" w:rsidRPr="00DE59FF">
        <w:rPr>
          <w:rFonts w:eastAsia="Times New Roman" w:cstheme="minorHAnsi"/>
          <w:i/>
          <w:sz w:val="24"/>
          <w:szCs w:val="24"/>
          <w:lang w:eastAsia="cs-CZ"/>
        </w:rPr>
        <w:t>Dle § 34 zákona 561/2004 Sb. (školský zákon) se k předškolnímu vzdělávání přijímají přednostně děti v posledním roce před zahájením povinné školní docházky.</w:t>
      </w:r>
    </w:p>
    <w:p w:rsidR="00165DD6" w:rsidRPr="00DE59FF" w:rsidRDefault="00165DD6" w:rsidP="00165DD6">
      <w:pPr>
        <w:pStyle w:val="Odstavecseseznamem"/>
        <w:spacing w:before="100" w:beforeAutospacing="1" w:after="0" w:line="240" w:lineRule="auto"/>
        <w:jc w:val="both"/>
        <w:rPr>
          <w:rFonts w:eastAsia="Times New Roman" w:cstheme="minorHAnsi"/>
          <w:i/>
          <w:sz w:val="18"/>
          <w:szCs w:val="18"/>
          <w:lang w:eastAsia="cs-CZ"/>
        </w:rPr>
      </w:pPr>
    </w:p>
    <w:p w:rsidR="00165DD6" w:rsidRPr="00DE59FF" w:rsidRDefault="00165DD6" w:rsidP="00165DD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szCs w:val="24"/>
          <w:lang w:eastAsia="cs-CZ"/>
        </w:rPr>
      </w:pPr>
      <w:r w:rsidRPr="00DE59FF">
        <w:rPr>
          <w:rFonts w:eastAsia="Times New Roman" w:cstheme="minorHAnsi"/>
          <w:i/>
          <w:sz w:val="24"/>
          <w:szCs w:val="27"/>
          <w:lang w:eastAsia="cs-CZ"/>
        </w:rPr>
        <w:t>O přijetí dítěte s postižením rozhoduje ředitelka MŠ na základě písemného vyjádření školského poradenského zařízení, registrujícího lékaře pro děti a dorost a na základě písemné žádosti rodičů.</w:t>
      </w:r>
    </w:p>
    <w:p w:rsidR="00CB6628" w:rsidRPr="00DE59FF" w:rsidRDefault="00CB6628" w:rsidP="00165DD6">
      <w:pPr>
        <w:pStyle w:val="Odstavecseseznamem"/>
        <w:spacing w:before="100" w:beforeAutospacing="1" w:after="0" w:line="240" w:lineRule="auto"/>
        <w:jc w:val="both"/>
        <w:rPr>
          <w:rFonts w:eastAsia="Times New Roman" w:cstheme="minorHAnsi"/>
          <w:i/>
          <w:sz w:val="2"/>
          <w:szCs w:val="18"/>
          <w:lang w:eastAsia="cs-CZ"/>
        </w:rPr>
      </w:pPr>
    </w:p>
    <w:p w:rsidR="00CB6628" w:rsidRPr="00DE59FF" w:rsidRDefault="00AF2A8A" w:rsidP="00CB6628">
      <w:pPr>
        <w:pStyle w:val="Odstavecseseznamem"/>
        <w:numPr>
          <w:ilvl w:val="0"/>
          <w:numId w:val="4"/>
        </w:numPr>
        <w:spacing w:before="100" w:beforeAutospacing="1" w:after="0" w:line="240" w:lineRule="auto"/>
        <w:jc w:val="both"/>
        <w:rPr>
          <w:rFonts w:eastAsia="Times New Roman" w:cstheme="minorHAnsi"/>
          <w:i/>
          <w:sz w:val="18"/>
          <w:szCs w:val="18"/>
          <w:lang w:eastAsia="cs-CZ"/>
        </w:rPr>
      </w:pPr>
      <w:r w:rsidRPr="00DE59FF">
        <w:rPr>
          <w:rFonts w:eastAsia="Times New Roman" w:cstheme="minorHAnsi"/>
          <w:i/>
          <w:sz w:val="24"/>
          <w:szCs w:val="24"/>
          <w:lang w:eastAsia="cs-CZ"/>
        </w:rPr>
        <w:t>Mimo termín zápisu budou děti přijímány pouze v případě volné kapacity.</w:t>
      </w:r>
    </w:p>
    <w:p w:rsidR="005212AA" w:rsidRPr="00DE59FF" w:rsidRDefault="005212AA" w:rsidP="005212AA">
      <w:pPr>
        <w:pStyle w:val="Odstavecseseznamem"/>
        <w:rPr>
          <w:rFonts w:eastAsia="Times New Roman" w:cstheme="minorHAnsi"/>
          <w:i/>
          <w:sz w:val="18"/>
          <w:szCs w:val="18"/>
          <w:lang w:eastAsia="cs-CZ"/>
        </w:rPr>
      </w:pPr>
    </w:p>
    <w:p w:rsidR="00A72F9B" w:rsidRPr="00DE59FF" w:rsidRDefault="005212AA" w:rsidP="00BA604F">
      <w:pPr>
        <w:pStyle w:val="Odstavecseseznamem"/>
        <w:numPr>
          <w:ilvl w:val="0"/>
          <w:numId w:val="4"/>
        </w:numPr>
        <w:spacing w:before="100" w:beforeAutospacing="1" w:after="0" w:line="240" w:lineRule="auto"/>
        <w:jc w:val="both"/>
        <w:rPr>
          <w:rFonts w:eastAsia="Times New Roman" w:cstheme="minorHAnsi"/>
          <w:i/>
          <w:sz w:val="18"/>
          <w:szCs w:val="18"/>
          <w:lang w:eastAsia="cs-CZ"/>
        </w:rPr>
      </w:pPr>
      <w:r w:rsidRPr="00DE59FF">
        <w:rPr>
          <w:rFonts w:eastAsia="Times New Roman" w:cstheme="minorHAnsi"/>
          <w:i/>
          <w:sz w:val="24"/>
          <w:szCs w:val="18"/>
          <w:lang w:eastAsia="cs-CZ"/>
        </w:rPr>
        <w:t xml:space="preserve">Rozhodnutí o přijetí či o nepřijetí dítěte do mateřské školy obdrží zákonní zástupci nejpozději do 30 dnů od data podání. Rozhodnutí, kterým se vyhovuje žádosti o přijetí </w:t>
      </w:r>
      <w:r w:rsidRPr="00DE59FF">
        <w:rPr>
          <w:rFonts w:eastAsia="Times New Roman" w:cstheme="minorHAnsi"/>
          <w:i/>
          <w:sz w:val="24"/>
          <w:szCs w:val="18"/>
          <w:lang w:eastAsia="cs-CZ"/>
        </w:rPr>
        <w:lastRenderedPageBreak/>
        <w:t>ke vzdělávání, se oznamuje zveřejněním seznamu uchazečů pod přiděleným registračním číslem s výsledkem řízení u každého uchazeče, a to na veřejně přístupném místě ve škole</w:t>
      </w:r>
      <w:r w:rsidR="008E7166" w:rsidRPr="00DE59FF">
        <w:rPr>
          <w:rFonts w:eastAsia="Times New Roman" w:cstheme="minorHAnsi"/>
          <w:i/>
          <w:sz w:val="24"/>
          <w:szCs w:val="18"/>
          <w:lang w:eastAsia="cs-CZ"/>
        </w:rPr>
        <w:t xml:space="preserve"> a na internetových stránkách školy</w:t>
      </w:r>
      <w:r w:rsidRPr="00DE59FF">
        <w:rPr>
          <w:rFonts w:eastAsia="Times New Roman" w:cstheme="minorHAnsi"/>
          <w:i/>
          <w:sz w:val="24"/>
          <w:szCs w:val="18"/>
          <w:lang w:eastAsia="cs-CZ"/>
        </w:rPr>
        <w:t xml:space="preserve">. Seznam je vyvěšen minimálně 15 dní. </w:t>
      </w:r>
    </w:p>
    <w:p w:rsidR="00BA604F" w:rsidRPr="00DE59FF" w:rsidRDefault="00BA604F" w:rsidP="00BA604F">
      <w:pPr>
        <w:pStyle w:val="Odstavecseseznamem"/>
        <w:rPr>
          <w:rFonts w:eastAsia="Times New Roman" w:cstheme="minorHAnsi"/>
          <w:i/>
          <w:sz w:val="18"/>
          <w:szCs w:val="18"/>
          <w:lang w:eastAsia="cs-CZ"/>
        </w:rPr>
      </w:pPr>
    </w:p>
    <w:tbl>
      <w:tblPr>
        <w:tblW w:w="9632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AE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3"/>
        <w:gridCol w:w="4153"/>
        <w:gridCol w:w="2106"/>
      </w:tblGrid>
      <w:tr w:rsidR="006435CE" w:rsidRPr="006435CE" w:rsidTr="00314EDB">
        <w:trPr>
          <w:trHeight w:val="659"/>
          <w:tblCellSpacing w:w="0" w:type="dxa"/>
        </w:trPr>
        <w:tc>
          <w:tcPr>
            <w:tcW w:w="7513" w:type="dxa"/>
            <w:gridSpan w:val="2"/>
            <w:tcBorders>
              <w:top w:val="outset" w:sz="6" w:space="0" w:color="auto"/>
              <w:left w:val="outset" w:sz="6" w:space="0" w:color="auto"/>
              <w:bottom w:val="double" w:sz="4" w:space="0" w:color="auto"/>
              <w:right w:val="outset" w:sz="6" w:space="0" w:color="auto"/>
            </w:tcBorders>
            <w:shd w:val="clear" w:color="auto" w:fill="EEECE1" w:themeFill="background2"/>
            <w:vAlign w:val="center"/>
            <w:hideMark/>
          </w:tcPr>
          <w:p w:rsidR="006435CE" w:rsidRPr="006435CE" w:rsidRDefault="006435CE" w:rsidP="006B44E5">
            <w:pPr>
              <w:spacing w:after="240" w:line="240" w:lineRule="auto"/>
              <w:rPr>
                <w:rFonts w:asciiTheme="majorHAnsi" w:eastAsia="Times New Roman" w:hAnsiTheme="majorHAnsi" w:cs="Arial"/>
                <w:sz w:val="28"/>
                <w:szCs w:val="24"/>
                <w:lang w:eastAsia="cs-CZ"/>
              </w:rPr>
            </w:pPr>
            <w:r w:rsidRPr="006435CE">
              <w:rPr>
                <w:rFonts w:asciiTheme="majorHAnsi" w:eastAsia="Times New Roman" w:hAnsiTheme="majorHAnsi" w:cs="Arial"/>
                <w:b/>
                <w:bCs/>
                <w:sz w:val="28"/>
                <w:szCs w:val="24"/>
                <w:lang w:eastAsia="cs-CZ"/>
              </w:rPr>
              <w:t xml:space="preserve">                        Kritéria přijetí dítěte do mateřské školy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double" w:sz="4" w:space="0" w:color="auto"/>
              <w:right w:val="outset" w:sz="6" w:space="0" w:color="auto"/>
            </w:tcBorders>
            <w:shd w:val="clear" w:color="auto" w:fill="EEECE1" w:themeFill="background2"/>
            <w:vAlign w:val="center"/>
            <w:hideMark/>
          </w:tcPr>
          <w:p w:rsidR="006435CE" w:rsidRPr="006435CE" w:rsidRDefault="006435CE" w:rsidP="006B44E5">
            <w:pPr>
              <w:spacing w:after="240" w:line="240" w:lineRule="auto"/>
              <w:jc w:val="center"/>
              <w:rPr>
                <w:rFonts w:asciiTheme="majorHAnsi" w:eastAsia="Times New Roman" w:hAnsiTheme="majorHAnsi" w:cs="Arial"/>
                <w:sz w:val="28"/>
                <w:szCs w:val="24"/>
                <w:lang w:eastAsia="cs-CZ"/>
              </w:rPr>
            </w:pPr>
            <w:r w:rsidRPr="006435CE">
              <w:rPr>
                <w:rFonts w:asciiTheme="majorHAnsi" w:eastAsia="Times New Roman" w:hAnsiTheme="majorHAnsi" w:cs="Arial"/>
                <w:sz w:val="28"/>
                <w:szCs w:val="24"/>
                <w:lang w:eastAsia="cs-CZ"/>
              </w:rPr>
              <w:t> </w:t>
            </w:r>
            <w:r w:rsidRPr="006435CE">
              <w:rPr>
                <w:rFonts w:asciiTheme="majorHAnsi" w:eastAsia="Times New Roman" w:hAnsiTheme="majorHAnsi" w:cs="Arial"/>
                <w:b/>
                <w:bCs/>
                <w:sz w:val="28"/>
                <w:szCs w:val="24"/>
                <w:lang w:eastAsia="cs-CZ"/>
              </w:rPr>
              <w:t>Bodové ohodnocení</w:t>
            </w:r>
          </w:p>
        </w:tc>
      </w:tr>
      <w:tr w:rsidR="006435CE" w:rsidRPr="006435CE" w:rsidTr="00314EDB">
        <w:trPr>
          <w:trHeight w:val="737"/>
          <w:tblCellSpacing w:w="0" w:type="dxa"/>
        </w:trPr>
        <w:tc>
          <w:tcPr>
            <w:tcW w:w="3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AE3"/>
            <w:vAlign w:val="center"/>
            <w:hideMark/>
          </w:tcPr>
          <w:p w:rsidR="006435CE" w:rsidRPr="006435CE" w:rsidRDefault="006435CE" w:rsidP="006B44E5">
            <w:pPr>
              <w:spacing w:after="240" w:line="240" w:lineRule="auto"/>
              <w:rPr>
                <w:rFonts w:asciiTheme="majorHAnsi" w:eastAsia="Times New Roman" w:hAnsiTheme="majorHAnsi" w:cs="Arial"/>
                <w:b/>
                <w:sz w:val="28"/>
                <w:szCs w:val="24"/>
                <w:lang w:eastAsia="cs-CZ"/>
              </w:rPr>
            </w:pPr>
            <w:r w:rsidRPr="006435CE">
              <w:rPr>
                <w:rFonts w:asciiTheme="majorHAnsi" w:eastAsia="Times New Roman" w:hAnsiTheme="majorHAnsi" w:cs="Arial"/>
                <w:sz w:val="28"/>
                <w:szCs w:val="24"/>
                <w:lang w:eastAsia="cs-CZ"/>
              </w:rPr>
              <w:t> </w:t>
            </w:r>
            <w:r w:rsidRPr="006435CE">
              <w:rPr>
                <w:rFonts w:asciiTheme="majorHAnsi" w:eastAsia="Times New Roman" w:hAnsiTheme="majorHAnsi" w:cs="Arial"/>
                <w:b/>
                <w:sz w:val="28"/>
                <w:szCs w:val="24"/>
                <w:lang w:eastAsia="cs-CZ"/>
              </w:rPr>
              <w:t>Trvalý pobyt dítěte*</w:t>
            </w:r>
          </w:p>
        </w:tc>
        <w:tc>
          <w:tcPr>
            <w:tcW w:w="4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AE3"/>
            <w:vAlign w:val="center"/>
            <w:hideMark/>
          </w:tcPr>
          <w:p w:rsidR="006435CE" w:rsidRPr="006435CE" w:rsidRDefault="006435CE" w:rsidP="006B44E5">
            <w:pPr>
              <w:spacing w:after="24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cs-CZ"/>
              </w:rPr>
            </w:pPr>
            <w:r w:rsidRPr="006435CE">
              <w:rPr>
                <w:rFonts w:asciiTheme="majorHAnsi" w:eastAsia="Times New Roman" w:hAnsiTheme="majorHAnsi" w:cs="Arial"/>
                <w:sz w:val="28"/>
                <w:szCs w:val="24"/>
                <w:lang w:eastAsia="cs-CZ"/>
              </w:rPr>
              <w:t xml:space="preserve">   </w:t>
            </w:r>
            <w:r w:rsidRPr="006435CE">
              <w:rPr>
                <w:rFonts w:asciiTheme="majorHAnsi" w:eastAsia="Times New Roman" w:hAnsiTheme="majorHAnsi" w:cs="Arial"/>
                <w:sz w:val="24"/>
                <w:szCs w:val="24"/>
                <w:lang w:eastAsia="cs-CZ"/>
              </w:rPr>
              <w:t>Pobyt v obci Račetice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AE3"/>
            <w:vAlign w:val="center"/>
            <w:hideMark/>
          </w:tcPr>
          <w:p w:rsidR="006435CE" w:rsidRPr="006435CE" w:rsidRDefault="006435CE" w:rsidP="006B44E5">
            <w:pPr>
              <w:spacing w:after="24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cs-CZ"/>
              </w:rPr>
            </w:pPr>
            <w:r w:rsidRPr="006435CE">
              <w:rPr>
                <w:rFonts w:asciiTheme="majorHAnsi" w:eastAsia="Times New Roman" w:hAnsiTheme="majorHAnsi" w:cs="Arial"/>
                <w:sz w:val="24"/>
                <w:szCs w:val="24"/>
                <w:lang w:eastAsia="cs-CZ"/>
              </w:rPr>
              <w:t> 4</w:t>
            </w:r>
          </w:p>
        </w:tc>
      </w:tr>
      <w:tr w:rsidR="006435CE" w:rsidRPr="006435CE" w:rsidTr="00314EDB">
        <w:trPr>
          <w:trHeight w:val="737"/>
          <w:tblCellSpacing w:w="0" w:type="dxa"/>
        </w:trPr>
        <w:tc>
          <w:tcPr>
            <w:tcW w:w="3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AE3"/>
            <w:vAlign w:val="center"/>
            <w:hideMark/>
          </w:tcPr>
          <w:p w:rsidR="006435CE" w:rsidRPr="006435CE" w:rsidRDefault="006435CE" w:rsidP="006B44E5">
            <w:pPr>
              <w:spacing w:after="240" w:line="240" w:lineRule="auto"/>
              <w:rPr>
                <w:rFonts w:asciiTheme="majorHAnsi" w:eastAsia="Times New Roman" w:hAnsiTheme="majorHAnsi" w:cs="Arial"/>
                <w:sz w:val="28"/>
                <w:szCs w:val="24"/>
                <w:lang w:eastAsia="cs-CZ"/>
              </w:rPr>
            </w:pPr>
          </w:p>
        </w:tc>
        <w:tc>
          <w:tcPr>
            <w:tcW w:w="4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AE3"/>
            <w:vAlign w:val="center"/>
            <w:hideMark/>
          </w:tcPr>
          <w:p w:rsidR="006435CE" w:rsidRDefault="006435CE" w:rsidP="006B44E5">
            <w:pPr>
              <w:spacing w:after="24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cs-CZ"/>
              </w:rPr>
            </w:pPr>
            <w:r w:rsidRPr="006435CE">
              <w:rPr>
                <w:rFonts w:asciiTheme="majorHAnsi" w:eastAsia="Times New Roman" w:hAnsiTheme="majorHAnsi" w:cs="Arial"/>
                <w:sz w:val="24"/>
                <w:szCs w:val="24"/>
                <w:lang w:eastAsia="cs-CZ"/>
              </w:rPr>
              <w:t xml:space="preserve">   Pobyt v okolních obcích v   </w:t>
            </w:r>
          </w:p>
          <w:p w:rsidR="006435CE" w:rsidRPr="006435CE" w:rsidRDefault="006435CE" w:rsidP="006B44E5">
            <w:pPr>
              <w:spacing w:after="24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cs-CZ"/>
              </w:rPr>
              <w:t xml:space="preserve">   </w:t>
            </w:r>
            <w:r w:rsidRPr="006435CE">
              <w:rPr>
                <w:rFonts w:asciiTheme="majorHAnsi" w:eastAsia="Times New Roman" w:hAnsiTheme="majorHAnsi" w:cs="Arial"/>
                <w:sz w:val="24"/>
                <w:szCs w:val="24"/>
                <w:lang w:eastAsia="cs-CZ"/>
              </w:rPr>
              <w:t>(Libědice, Pětipsy, Široké Třebčice)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AE3"/>
            <w:vAlign w:val="center"/>
            <w:hideMark/>
          </w:tcPr>
          <w:p w:rsidR="006435CE" w:rsidRPr="006435CE" w:rsidRDefault="006435CE" w:rsidP="006B44E5">
            <w:pPr>
              <w:spacing w:after="24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cs-CZ"/>
              </w:rPr>
            </w:pPr>
            <w:r w:rsidRPr="006435CE">
              <w:rPr>
                <w:rFonts w:asciiTheme="majorHAnsi" w:eastAsia="Times New Roman" w:hAnsiTheme="majorHAnsi" w:cs="Arial"/>
                <w:sz w:val="24"/>
                <w:szCs w:val="24"/>
                <w:lang w:eastAsia="cs-CZ"/>
              </w:rPr>
              <w:t xml:space="preserve"> 2</w:t>
            </w:r>
          </w:p>
        </w:tc>
      </w:tr>
      <w:tr w:rsidR="006435CE" w:rsidRPr="006435CE" w:rsidTr="00314EDB">
        <w:trPr>
          <w:trHeight w:val="737"/>
          <w:tblCellSpacing w:w="0" w:type="dxa"/>
        </w:trPr>
        <w:tc>
          <w:tcPr>
            <w:tcW w:w="3293" w:type="dxa"/>
            <w:tcBorders>
              <w:top w:val="outset" w:sz="6" w:space="0" w:color="auto"/>
              <w:left w:val="outset" w:sz="6" w:space="0" w:color="auto"/>
              <w:bottom w:val="double" w:sz="4" w:space="0" w:color="auto"/>
              <w:right w:val="outset" w:sz="6" w:space="0" w:color="auto"/>
            </w:tcBorders>
            <w:shd w:val="clear" w:color="auto" w:fill="F4FAE3"/>
            <w:vAlign w:val="center"/>
            <w:hideMark/>
          </w:tcPr>
          <w:p w:rsidR="006435CE" w:rsidRPr="006435CE" w:rsidRDefault="006435CE" w:rsidP="006B44E5">
            <w:pPr>
              <w:spacing w:after="240" w:line="240" w:lineRule="auto"/>
              <w:rPr>
                <w:rFonts w:asciiTheme="majorHAnsi" w:eastAsia="Times New Roman" w:hAnsiTheme="majorHAnsi" w:cs="Arial"/>
                <w:sz w:val="28"/>
                <w:szCs w:val="24"/>
                <w:lang w:eastAsia="cs-CZ"/>
              </w:rPr>
            </w:pPr>
            <w:r w:rsidRPr="006435CE">
              <w:rPr>
                <w:rFonts w:asciiTheme="majorHAnsi" w:eastAsia="Times New Roman" w:hAnsiTheme="majorHAnsi" w:cs="Arial"/>
                <w:sz w:val="28"/>
                <w:szCs w:val="24"/>
                <w:lang w:eastAsia="cs-CZ"/>
              </w:rPr>
              <w:t> </w:t>
            </w:r>
          </w:p>
        </w:tc>
        <w:tc>
          <w:tcPr>
            <w:tcW w:w="4220" w:type="dxa"/>
            <w:tcBorders>
              <w:top w:val="outset" w:sz="6" w:space="0" w:color="auto"/>
              <w:left w:val="outset" w:sz="6" w:space="0" w:color="auto"/>
              <w:bottom w:val="double" w:sz="4" w:space="0" w:color="auto"/>
              <w:right w:val="outset" w:sz="6" w:space="0" w:color="auto"/>
            </w:tcBorders>
            <w:shd w:val="clear" w:color="auto" w:fill="F4FAE3"/>
            <w:vAlign w:val="center"/>
            <w:hideMark/>
          </w:tcPr>
          <w:p w:rsidR="006435CE" w:rsidRPr="006435CE" w:rsidRDefault="006435CE" w:rsidP="006B44E5">
            <w:pPr>
              <w:spacing w:after="24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cs-CZ"/>
              </w:rPr>
            </w:pPr>
            <w:r w:rsidRPr="006435CE">
              <w:rPr>
                <w:rFonts w:asciiTheme="majorHAnsi" w:eastAsia="Times New Roman" w:hAnsiTheme="majorHAnsi" w:cs="Arial"/>
                <w:sz w:val="24"/>
                <w:szCs w:val="24"/>
                <w:lang w:eastAsia="cs-CZ"/>
              </w:rPr>
              <w:t>   Pobyt v jiné obci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double" w:sz="4" w:space="0" w:color="auto"/>
              <w:right w:val="outset" w:sz="6" w:space="0" w:color="auto"/>
            </w:tcBorders>
            <w:shd w:val="clear" w:color="auto" w:fill="F4FAE3"/>
            <w:vAlign w:val="center"/>
            <w:hideMark/>
          </w:tcPr>
          <w:p w:rsidR="006435CE" w:rsidRPr="006435CE" w:rsidRDefault="006435CE" w:rsidP="006B44E5">
            <w:pPr>
              <w:spacing w:after="24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cs-CZ"/>
              </w:rPr>
            </w:pPr>
            <w:r w:rsidRPr="006435CE">
              <w:rPr>
                <w:rFonts w:asciiTheme="majorHAnsi" w:eastAsia="Times New Roman" w:hAnsiTheme="majorHAnsi" w:cs="Arial"/>
                <w:sz w:val="24"/>
                <w:szCs w:val="24"/>
                <w:lang w:eastAsia="cs-CZ"/>
              </w:rPr>
              <w:t> 0</w:t>
            </w:r>
          </w:p>
        </w:tc>
      </w:tr>
      <w:tr w:rsidR="006435CE" w:rsidRPr="006435CE" w:rsidTr="00314EDB">
        <w:trPr>
          <w:trHeight w:val="737"/>
          <w:tblCellSpacing w:w="0" w:type="dxa"/>
        </w:trPr>
        <w:tc>
          <w:tcPr>
            <w:tcW w:w="3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AE3"/>
            <w:vAlign w:val="center"/>
            <w:hideMark/>
          </w:tcPr>
          <w:p w:rsidR="006435CE" w:rsidRPr="006435CE" w:rsidRDefault="006435CE" w:rsidP="006B44E5">
            <w:pPr>
              <w:spacing w:after="240" w:line="240" w:lineRule="auto"/>
              <w:rPr>
                <w:rFonts w:asciiTheme="majorHAnsi" w:eastAsia="Times New Roman" w:hAnsiTheme="majorHAnsi" w:cs="Arial"/>
                <w:b/>
                <w:sz w:val="28"/>
                <w:szCs w:val="24"/>
                <w:lang w:eastAsia="cs-CZ"/>
              </w:rPr>
            </w:pPr>
            <w:r w:rsidRPr="006435CE">
              <w:rPr>
                <w:rFonts w:asciiTheme="majorHAnsi" w:eastAsia="Times New Roman" w:hAnsiTheme="majorHAnsi" w:cs="Arial"/>
                <w:b/>
                <w:sz w:val="28"/>
                <w:szCs w:val="24"/>
                <w:lang w:eastAsia="cs-CZ"/>
              </w:rPr>
              <w:t xml:space="preserve">Věk dítěte v den nástupu do MŠ k 1.9. </w:t>
            </w:r>
          </w:p>
        </w:tc>
        <w:tc>
          <w:tcPr>
            <w:tcW w:w="4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AE3"/>
            <w:vAlign w:val="center"/>
            <w:hideMark/>
          </w:tcPr>
          <w:p w:rsidR="00314EDB" w:rsidRPr="006435CE" w:rsidRDefault="00314EDB" w:rsidP="006B44E5">
            <w:pPr>
              <w:spacing w:after="24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cs-CZ"/>
              </w:rPr>
              <w:t xml:space="preserve">   5 – </w:t>
            </w:r>
            <w:r w:rsidR="006435CE" w:rsidRPr="006435CE">
              <w:rPr>
                <w:rFonts w:asciiTheme="majorHAnsi" w:eastAsia="Times New Roman" w:hAnsiTheme="majorHAnsi" w:cs="Arial"/>
                <w:sz w:val="24"/>
                <w:szCs w:val="24"/>
                <w:lang w:eastAsia="cs-CZ"/>
              </w:rPr>
              <w:t>více let (povinné předšk. vzděl.)</w:t>
            </w:r>
            <w:r>
              <w:rPr>
                <w:rFonts w:asciiTheme="majorHAnsi" w:eastAsia="Times New Roman" w:hAnsiTheme="majorHAnsi" w:cs="Arial"/>
                <w:sz w:val="24"/>
                <w:szCs w:val="24"/>
                <w:lang w:eastAsia="cs-CZ"/>
              </w:rPr>
              <w:t xml:space="preserve"> **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AE3"/>
            <w:vAlign w:val="center"/>
            <w:hideMark/>
          </w:tcPr>
          <w:p w:rsidR="006435CE" w:rsidRPr="006435CE" w:rsidRDefault="006435CE" w:rsidP="006B44E5">
            <w:pPr>
              <w:spacing w:after="24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cs-CZ"/>
              </w:rPr>
            </w:pPr>
            <w:r w:rsidRPr="006435CE">
              <w:rPr>
                <w:rFonts w:asciiTheme="majorHAnsi" w:eastAsia="Times New Roman" w:hAnsiTheme="majorHAnsi" w:cs="Arial"/>
                <w:sz w:val="24"/>
                <w:szCs w:val="24"/>
                <w:lang w:eastAsia="cs-CZ"/>
              </w:rPr>
              <w:t> 6</w:t>
            </w:r>
          </w:p>
        </w:tc>
      </w:tr>
      <w:tr w:rsidR="006435CE" w:rsidRPr="006435CE" w:rsidTr="00314EDB">
        <w:trPr>
          <w:trHeight w:val="737"/>
          <w:tblCellSpacing w:w="0" w:type="dxa"/>
        </w:trPr>
        <w:tc>
          <w:tcPr>
            <w:tcW w:w="3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AE3"/>
            <w:vAlign w:val="center"/>
            <w:hideMark/>
          </w:tcPr>
          <w:p w:rsidR="006435CE" w:rsidRPr="006435CE" w:rsidRDefault="006435CE" w:rsidP="006B44E5">
            <w:pPr>
              <w:spacing w:after="240" w:line="240" w:lineRule="auto"/>
              <w:rPr>
                <w:rFonts w:asciiTheme="majorHAnsi" w:eastAsia="Times New Roman" w:hAnsiTheme="majorHAnsi" w:cs="Arial"/>
                <w:sz w:val="28"/>
                <w:szCs w:val="24"/>
                <w:lang w:eastAsia="cs-CZ"/>
              </w:rPr>
            </w:pPr>
            <w:r w:rsidRPr="006435CE">
              <w:rPr>
                <w:rFonts w:asciiTheme="majorHAnsi" w:eastAsia="Times New Roman" w:hAnsiTheme="majorHAnsi" w:cs="Arial"/>
                <w:sz w:val="28"/>
                <w:szCs w:val="24"/>
                <w:lang w:eastAsia="cs-CZ"/>
              </w:rPr>
              <w:t> </w:t>
            </w:r>
          </w:p>
        </w:tc>
        <w:tc>
          <w:tcPr>
            <w:tcW w:w="4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AE3"/>
            <w:vAlign w:val="center"/>
            <w:hideMark/>
          </w:tcPr>
          <w:p w:rsidR="006435CE" w:rsidRPr="006435CE" w:rsidRDefault="006435CE" w:rsidP="006B44E5">
            <w:pPr>
              <w:spacing w:after="24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cs-CZ"/>
              </w:rPr>
            </w:pPr>
            <w:r w:rsidRPr="006435CE">
              <w:rPr>
                <w:rFonts w:asciiTheme="majorHAnsi" w:eastAsia="Times New Roman" w:hAnsiTheme="majorHAnsi" w:cs="Arial"/>
                <w:sz w:val="24"/>
                <w:szCs w:val="24"/>
                <w:lang w:eastAsia="cs-CZ"/>
              </w:rPr>
              <w:t xml:space="preserve">   4 – 5 let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AE3"/>
            <w:vAlign w:val="center"/>
            <w:hideMark/>
          </w:tcPr>
          <w:p w:rsidR="006435CE" w:rsidRPr="006435CE" w:rsidRDefault="006435CE" w:rsidP="006B44E5">
            <w:pPr>
              <w:spacing w:after="24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cs-CZ"/>
              </w:rPr>
            </w:pPr>
            <w:r w:rsidRPr="006435CE">
              <w:rPr>
                <w:rFonts w:asciiTheme="majorHAnsi" w:eastAsia="Times New Roman" w:hAnsiTheme="majorHAnsi" w:cs="Arial"/>
                <w:sz w:val="24"/>
                <w:szCs w:val="24"/>
                <w:lang w:eastAsia="cs-CZ"/>
              </w:rPr>
              <w:t xml:space="preserve"> 4</w:t>
            </w:r>
          </w:p>
        </w:tc>
      </w:tr>
      <w:tr w:rsidR="006435CE" w:rsidRPr="006435CE" w:rsidTr="00314EDB">
        <w:trPr>
          <w:trHeight w:val="737"/>
          <w:tblCellSpacing w:w="0" w:type="dxa"/>
        </w:trPr>
        <w:tc>
          <w:tcPr>
            <w:tcW w:w="3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AE3"/>
            <w:vAlign w:val="center"/>
            <w:hideMark/>
          </w:tcPr>
          <w:p w:rsidR="006435CE" w:rsidRPr="006435CE" w:rsidRDefault="006435CE" w:rsidP="006B44E5">
            <w:pPr>
              <w:spacing w:after="240" w:line="240" w:lineRule="auto"/>
              <w:rPr>
                <w:rFonts w:asciiTheme="majorHAnsi" w:eastAsia="Times New Roman" w:hAnsiTheme="majorHAnsi" w:cs="Arial"/>
                <w:sz w:val="28"/>
                <w:szCs w:val="24"/>
                <w:lang w:eastAsia="cs-CZ"/>
              </w:rPr>
            </w:pPr>
          </w:p>
        </w:tc>
        <w:tc>
          <w:tcPr>
            <w:tcW w:w="4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AE3"/>
            <w:vAlign w:val="center"/>
            <w:hideMark/>
          </w:tcPr>
          <w:p w:rsidR="006435CE" w:rsidRPr="006435CE" w:rsidRDefault="006435CE" w:rsidP="006B44E5">
            <w:pPr>
              <w:spacing w:after="24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cs-CZ"/>
              </w:rPr>
            </w:pPr>
            <w:r w:rsidRPr="006435CE">
              <w:rPr>
                <w:rFonts w:asciiTheme="majorHAnsi" w:eastAsia="Times New Roman" w:hAnsiTheme="majorHAnsi" w:cs="Arial"/>
                <w:sz w:val="24"/>
                <w:szCs w:val="24"/>
                <w:lang w:eastAsia="cs-CZ"/>
              </w:rPr>
              <w:t xml:space="preserve">   3 – 4 let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AE3"/>
            <w:vAlign w:val="center"/>
            <w:hideMark/>
          </w:tcPr>
          <w:p w:rsidR="006435CE" w:rsidRPr="006435CE" w:rsidRDefault="006435CE" w:rsidP="006B44E5">
            <w:pPr>
              <w:spacing w:after="24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cs-CZ"/>
              </w:rPr>
            </w:pPr>
            <w:r w:rsidRPr="006435CE">
              <w:rPr>
                <w:rFonts w:asciiTheme="majorHAnsi" w:eastAsia="Times New Roman" w:hAnsiTheme="majorHAnsi" w:cs="Arial"/>
                <w:sz w:val="24"/>
                <w:szCs w:val="24"/>
                <w:lang w:eastAsia="cs-CZ"/>
              </w:rPr>
              <w:t xml:space="preserve"> 2</w:t>
            </w:r>
          </w:p>
        </w:tc>
      </w:tr>
      <w:tr w:rsidR="006435CE" w:rsidRPr="006435CE" w:rsidTr="00314EDB">
        <w:trPr>
          <w:trHeight w:val="737"/>
          <w:tblCellSpacing w:w="0" w:type="dxa"/>
        </w:trPr>
        <w:tc>
          <w:tcPr>
            <w:tcW w:w="3293" w:type="dxa"/>
            <w:tcBorders>
              <w:top w:val="outset" w:sz="6" w:space="0" w:color="auto"/>
              <w:left w:val="outset" w:sz="6" w:space="0" w:color="auto"/>
              <w:bottom w:val="double" w:sz="4" w:space="0" w:color="auto"/>
              <w:right w:val="outset" w:sz="6" w:space="0" w:color="auto"/>
            </w:tcBorders>
            <w:shd w:val="clear" w:color="auto" w:fill="F4FAE3"/>
            <w:vAlign w:val="center"/>
            <w:hideMark/>
          </w:tcPr>
          <w:p w:rsidR="006435CE" w:rsidRPr="006435CE" w:rsidRDefault="006435CE" w:rsidP="006B44E5">
            <w:pPr>
              <w:spacing w:after="240" w:line="240" w:lineRule="auto"/>
              <w:rPr>
                <w:rFonts w:asciiTheme="majorHAnsi" w:eastAsia="Times New Roman" w:hAnsiTheme="majorHAnsi" w:cs="Arial"/>
                <w:sz w:val="28"/>
                <w:szCs w:val="24"/>
                <w:lang w:eastAsia="cs-CZ"/>
              </w:rPr>
            </w:pPr>
            <w:r w:rsidRPr="006435CE">
              <w:rPr>
                <w:rFonts w:asciiTheme="majorHAnsi" w:eastAsia="Times New Roman" w:hAnsiTheme="majorHAnsi" w:cs="Arial"/>
                <w:sz w:val="28"/>
                <w:szCs w:val="24"/>
                <w:lang w:eastAsia="cs-CZ"/>
              </w:rPr>
              <w:t> </w:t>
            </w:r>
          </w:p>
        </w:tc>
        <w:tc>
          <w:tcPr>
            <w:tcW w:w="4220" w:type="dxa"/>
            <w:tcBorders>
              <w:top w:val="outset" w:sz="6" w:space="0" w:color="auto"/>
              <w:left w:val="outset" w:sz="6" w:space="0" w:color="auto"/>
              <w:bottom w:val="double" w:sz="4" w:space="0" w:color="auto"/>
              <w:right w:val="outset" w:sz="6" w:space="0" w:color="auto"/>
            </w:tcBorders>
            <w:shd w:val="clear" w:color="auto" w:fill="F4FAE3"/>
            <w:vAlign w:val="center"/>
            <w:hideMark/>
          </w:tcPr>
          <w:p w:rsidR="006435CE" w:rsidRPr="006435CE" w:rsidRDefault="006435CE" w:rsidP="006B44E5">
            <w:pPr>
              <w:spacing w:after="24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cs-CZ"/>
              </w:rPr>
            </w:pPr>
            <w:r w:rsidRPr="006435CE">
              <w:rPr>
                <w:rFonts w:asciiTheme="majorHAnsi" w:eastAsia="Times New Roman" w:hAnsiTheme="majorHAnsi" w:cs="Arial"/>
                <w:sz w:val="24"/>
                <w:szCs w:val="24"/>
                <w:lang w:eastAsia="cs-CZ"/>
              </w:rPr>
              <w:t>   Dítě mladší 3 let</w:t>
            </w:r>
            <w:r w:rsidR="00314EDB">
              <w:rPr>
                <w:rFonts w:asciiTheme="majorHAnsi" w:eastAsia="Times New Roman" w:hAnsiTheme="majorHAnsi" w:cs="Arial"/>
                <w:sz w:val="24"/>
                <w:szCs w:val="24"/>
                <w:lang w:eastAsia="cs-CZ"/>
              </w:rPr>
              <w:t xml:space="preserve"> ****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double" w:sz="4" w:space="0" w:color="auto"/>
              <w:right w:val="outset" w:sz="6" w:space="0" w:color="auto"/>
            </w:tcBorders>
            <w:shd w:val="clear" w:color="auto" w:fill="F4FAE3"/>
            <w:vAlign w:val="center"/>
            <w:hideMark/>
          </w:tcPr>
          <w:p w:rsidR="006435CE" w:rsidRPr="006435CE" w:rsidRDefault="006435CE" w:rsidP="006B44E5">
            <w:pPr>
              <w:spacing w:after="24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cs-CZ"/>
              </w:rPr>
            </w:pPr>
            <w:r w:rsidRPr="006435CE">
              <w:rPr>
                <w:rFonts w:asciiTheme="majorHAnsi" w:eastAsia="Times New Roman" w:hAnsiTheme="majorHAnsi" w:cs="Arial"/>
                <w:sz w:val="24"/>
                <w:szCs w:val="24"/>
                <w:lang w:eastAsia="cs-CZ"/>
              </w:rPr>
              <w:t> 0</w:t>
            </w:r>
          </w:p>
        </w:tc>
      </w:tr>
      <w:tr w:rsidR="006435CE" w:rsidRPr="006435CE" w:rsidTr="00314EDB">
        <w:trPr>
          <w:trHeight w:val="737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AE3"/>
            <w:vAlign w:val="center"/>
            <w:hideMark/>
          </w:tcPr>
          <w:p w:rsidR="006435CE" w:rsidRPr="006435CE" w:rsidRDefault="006435CE" w:rsidP="006B44E5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28"/>
                <w:szCs w:val="24"/>
                <w:lang w:eastAsia="cs-CZ"/>
              </w:rPr>
            </w:pPr>
            <w:r w:rsidRPr="006435CE">
              <w:rPr>
                <w:rFonts w:asciiTheme="majorHAnsi" w:eastAsia="Times New Roman" w:hAnsiTheme="majorHAnsi" w:cs="Arial"/>
                <w:b/>
                <w:sz w:val="28"/>
                <w:szCs w:val="24"/>
                <w:lang w:eastAsia="cs-CZ"/>
              </w:rPr>
              <w:t>Individuální situace dítěte</w:t>
            </w:r>
          </w:p>
        </w:tc>
        <w:tc>
          <w:tcPr>
            <w:tcW w:w="4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AE3"/>
            <w:vAlign w:val="center"/>
            <w:hideMark/>
          </w:tcPr>
          <w:p w:rsidR="006435CE" w:rsidRPr="006435CE" w:rsidRDefault="006435CE" w:rsidP="006B44E5">
            <w:pPr>
              <w:spacing w:after="24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cs-CZ"/>
              </w:rPr>
            </w:pPr>
            <w:r w:rsidRPr="006435CE">
              <w:rPr>
                <w:rFonts w:asciiTheme="majorHAnsi" w:eastAsia="Times New Roman" w:hAnsiTheme="majorHAnsi" w:cs="Arial"/>
                <w:sz w:val="24"/>
                <w:szCs w:val="24"/>
                <w:lang w:eastAsia="cs-CZ"/>
              </w:rPr>
              <w:t>   Sociální potřebnost dítěte ***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AE3"/>
            <w:vAlign w:val="center"/>
            <w:hideMark/>
          </w:tcPr>
          <w:p w:rsidR="006435CE" w:rsidRPr="006435CE" w:rsidRDefault="006435CE" w:rsidP="006B44E5">
            <w:pPr>
              <w:spacing w:after="24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cs-CZ"/>
              </w:rPr>
            </w:pPr>
            <w:r w:rsidRPr="006435CE">
              <w:rPr>
                <w:rFonts w:asciiTheme="majorHAnsi" w:eastAsia="Times New Roman" w:hAnsiTheme="majorHAnsi" w:cs="Arial"/>
                <w:sz w:val="24"/>
                <w:szCs w:val="24"/>
                <w:lang w:eastAsia="cs-CZ"/>
              </w:rPr>
              <w:t> 4</w:t>
            </w:r>
          </w:p>
        </w:tc>
      </w:tr>
      <w:tr w:rsidR="006435CE" w:rsidRPr="006435CE" w:rsidTr="00314EDB">
        <w:trPr>
          <w:trHeight w:val="73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AE3"/>
            <w:vAlign w:val="center"/>
            <w:hideMark/>
          </w:tcPr>
          <w:p w:rsidR="006435CE" w:rsidRPr="006435CE" w:rsidRDefault="006435CE" w:rsidP="006B44E5">
            <w:pPr>
              <w:spacing w:after="0" w:line="240" w:lineRule="auto"/>
              <w:rPr>
                <w:rFonts w:asciiTheme="majorHAnsi" w:eastAsia="Times New Roman" w:hAnsiTheme="majorHAnsi" w:cs="Arial"/>
                <w:sz w:val="28"/>
                <w:szCs w:val="24"/>
                <w:lang w:eastAsia="cs-CZ"/>
              </w:rPr>
            </w:pPr>
          </w:p>
        </w:tc>
        <w:tc>
          <w:tcPr>
            <w:tcW w:w="4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AE3"/>
            <w:vAlign w:val="center"/>
            <w:hideMark/>
          </w:tcPr>
          <w:p w:rsidR="006435CE" w:rsidRPr="006435CE" w:rsidRDefault="006435CE" w:rsidP="006B44E5">
            <w:pPr>
              <w:spacing w:after="24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cs-CZ"/>
              </w:rPr>
            </w:pPr>
            <w:r w:rsidRPr="006435CE">
              <w:rPr>
                <w:rFonts w:asciiTheme="majorHAnsi" w:eastAsia="Times New Roman" w:hAnsiTheme="majorHAnsi" w:cs="Arial"/>
                <w:sz w:val="24"/>
                <w:szCs w:val="24"/>
                <w:lang w:eastAsia="cs-CZ"/>
              </w:rPr>
              <w:t xml:space="preserve">  </w:t>
            </w:r>
            <w:r>
              <w:rPr>
                <w:rFonts w:asciiTheme="majorHAnsi" w:eastAsia="Times New Roman" w:hAnsiTheme="majorHAnsi" w:cs="Arial"/>
                <w:sz w:val="24"/>
                <w:szCs w:val="24"/>
                <w:lang w:eastAsia="cs-CZ"/>
              </w:rPr>
              <w:t xml:space="preserve"> </w:t>
            </w:r>
            <w:r w:rsidRPr="006435CE">
              <w:rPr>
                <w:rFonts w:asciiTheme="majorHAnsi" w:eastAsia="Times New Roman" w:hAnsiTheme="majorHAnsi" w:cs="Arial"/>
                <w:sz w:val="24"/>
                <w:szCs w:val="24"/>
                <w:lang w:eastAsia="cs-CZ"/>
              </w:rPr>
              <w:t xml:space="preserve">Mateřskou školu navštěvuje </w:t>
            </w:r>
          </w:p>
          <w:p w:rsidR="006435CE" w:rsidRPr="006435CE" w:rsidRDefault="006435CE" w:rsidP="006B44E5">
            <w:pPr>
              <w:spacing w:after="24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cs-CZ"/>
              </w:rPr>
            </w:pPr>
            <w:r w:rsidRPr="006435CE">
              <w:rPr>
                <w:rFonts w:asciiTheme="majorHAnsi" w:eastAsia="Times New Roman" w:hAnsiTheme="majorHAnsi" w:cs="Arial"/>
                <w:sz w:val="24"/>
                <w:szCs w:val="24"/>
                <w:lang w:eastAsia="cs-CZ"/>
              </w:rPr>
              <w:t xml:space="preserve">  </w:t>
            </w:r>
            <w:r>
              <w:rPr>
                <w:rFonts w:asciiTheme="majorHAnsi" w:eastAsia="Times New Roman" w:hAnsiTheme="majorHAnsi" w:cs="Arial"/>
                <w:sz w:val="24"/>
                <w:szCs w:val="24"/>
                <w:lang w:eastAsia="cs-CZ"/>
              </w:rPr>
              <w:t xml:space="preserve"> </w:t>
            </w:r>
            <w:r w:rsidRPr="006435CE">
              <w:rPr>
                <w:rFonts w:asciiTheme="majorHAnsi" w:eastAsia="Times New Roman" w:hAnsiTheme="majorHAnsi" w:cs="Arial"/>
                <w:sz w:val="24"/>
                <w:szCs w:val="24"/>
                <w:lang w:eastAsia="cs-CZ"/>
              </w:rPr>
              <w:t>sourozenec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AE3"/>
            <w:vAlign w:val="center"/>
            <w:hideMark/>
          </w:tcPr>
          <w:p w:rsidR="006435CE" w:rsidRPr="006435CE" w:rsidRDefault="006435CE" w:rsidP="006B44E5">
            <w:pPr>
              <w:spacing w:after="24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cs-CZ"/>
              </w:rPr>
            </w:pPr>
            <w:r w:rsidRPr="006435CE">
              <w:rPr>
                <w:rFonts w:asciiTheme="majorHAnsi" w:eastAsia="Times New Roman" w:hAnsiTheme="majorHAnsi" w:cs="Arial"/>
                <w:sz w:val="24"/>
                <w:szCs w:val="24"/>
                <w:lang w:eastAsia="cs-CZ"/>
              </w:rPr>
              <w:t> 2</w:t>
            </w:r>
          </w:p>
        </w:tc>
      </w:tr>
      <w:tr w:rsidR="006435CE" w:rsidRPr="006435CE" w:rsidTr="00314EDB">
        <w:trPr>
          <w:trHeight w:val="737"/>
          <w:tblCellSpacing w:w="0" w:type="dxa"/>
        </w:trPr>
        <w:tc>
          <w:tcPr>
            <w:tcW w:w="3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AE3"/>
            <w:vAlign w:val="center"/>
            <w:hideMark/>
          </w:tcPr>
          <w:p w:rsidR="006435CE" w:rsidRPr="006435CE" w:rsidRDefault="006435CE" w:rsidP="006B44E5">
            <w:pPr>
              <w:spacing w:after="240" w:line="240" w:lineRule="auto"/>
              <w:rPr>
                <w:rFonts w:asciiTheme="majorHAnsi" w:eastAsia="Times New Roman" w:hAnsiTheme="majorHAnsi" w:cs="Arial"/>
                <w:b/>
                <w:sz w:val="28"/>
                <w:szCs w:val="24"/>
                <w:lang w:eastAsia="cs-CZ"/>
              </w:rPr>
            </w:pPr>
            <w:r w:rsidRPr="006435CE">
              <w:rPr>
                <w:rFonts w:asciiTheme="majorHAnsi" w:eastAsia="Times New Roman" w:hAnsiTheme="majorHAnsi" w:cs="Arial"/>
                <w:b/>
                <w:sz w:val="28"/>
                <w:szCs w:val="24"/>
                <w:lang w:eastAsia="cs-CZ"/>
              </w:rPr>
              <w:t>Jiné</w:t>
            </w:r>
          </w:p>
        </w:tc>
        <w:tc>
          <w:tcPr>
            <w:tcW w:w="4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AE3"/>
            <w:vAlign w:val="center"/>
            <w:hideMark/>
          </w:tcPr>
          <w:p w:rsidR="006435CE" w:rsidRPr="006435CE" w:rsidRDefault="006435CE" w:rsidP="006B44E5">
            <w:pPr>
              <w:spacing w:after="24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cs-CZ"/>
              </w:rPr>
            </w:pPr>
            <w:r w:rsidRPr="006435CE">
              <w:rPr>
                <w:rFonts w:asciiTheme="majorHAnsi" w:eastAsia="Times New Roman" w:hAnsiTheme="majorHAnsi" w:cs="Arial"/>
                <w:sz w:val="24"/>
                <w:szCs w:val="24"/>
                <w:lang w:eastAsia="cs-CZ"/>
              </w:rPr>
              <w:t xml:space="preserve">   Opakovaný zápis do MŠ 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AE3"/>
            <w:vAlign w:val="center"/>
            <w:hideMark/>
          </w:tcPr>
          <w:p w:rsidR="006435CE" w:rsidRPr="006435CE" w:rsidRDefault="00314EDB" w:rsidP="006B44E5">
            <w:pPr>
              <w:spacing w:after="24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cs-CZ"/>
              </w:rPr>
              <w:t xml:space="preserve">                   </w:t>
            </w:r>
            <w:r w:rsidR="006435CE" w:rsidRPr="006435CE">
              <w:rPr>
                <w:rFonts w:asciiTheme="majorHAnsi" w:eastAsia="Times New Roman" w:hAnsiTheme="majorHAnsi" w:cs="Arial"/>
                <w:sz w:val="24"/>
                <w:szCs w:val="24"/>
                <w:lang w:eastAsia="cs-CZ"/>
              </w:rPr>
              <w:t>2</w:t>
            </w:r>
          </w:p>
        </w:tc>
      </w:tr>
      <w:tr w:rsidR="006435CE" w:rsidRPr="006435CE" w:rsidTr="00314EDB">
        <w:trPr>
          <w:trHeight w:val="737"/>
          <w:tblCellSpacing w:w="0" w:type="dxa"/>
        </w:trPr>
        <w:tc>
          <w:tcPr>
            <w:tcW w:w="3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AE3"/>
            <w:vAlign w:val="center"/>
          </w:tcPr>
          <w:p w:rsidR="006435CE" w:rsidRPr="006435CE" w:rsidRDefault="006435CE" w:rsidP="006B44E5">
            <w:pPr>
              <w:spacing w:after="240" w:line="240" w:lineRule="auto"/>
              <w:rPr>
                <w:rFonts w:asciiTheme="majorHAnsi" w:eastAsia="Times New Roman" w:hAnsiTheme="majorHAnsi" w:cs="Arial"/>
                <w:sz w:val="28"/>
                <w:szCs w:val="24"/>
                <w:lang w:eastAsia="cs-CZ"/>
              </w:rPr>
            </w:pPr>
            <w:r w:rsidRPr="006435CE">
              <w:rPr>
                <w:rFonts w:asciiTheme="majorHAnsi" w:eastAsia="Times New Roman" w:hAnsiTheme="majorHAnsi" w:cs="Arial"/>
                <w:b/>
                <w:sz w:val="28"/>
                <w:szCs w:val="24"/>
                <w:lang w:eastAsia="cs-CZ"/>
              </w:rPr>
              <w:t>Maximální počet bodů</w:t>
            </w:r>
          </w:p>
        </w:tc>
        <w:tc>
          <w:tcPr>
            <w:tcW w:w="4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AE3"/>
            <w:vAlign w:val="center"/>
          </w:tcPr>
          <w:p w:rsidR="006435CE" w:rsidRPr="006435CE" w:rsidRDefault="006435CE" w:rsidP="006B44E5">
            <w:pPr>
              <w:spacing w:after="240" w:line="240" w:lineRule="auto"/>
              <w:rPr>
                <w:rFonts w:asciiTheme="majorHAnsi" w:eastAsia="Times New Roman" w:hAnsiTheme="majorHAnsi" w:cs="Arial"/>
                <w:b/>
                <w:sz w:val="28"/>
                <w:szCs w:val="24"/>
                <w:lang w:eastAsia="cs-CZ"/>
              </w:rPr>
            </w:pP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AE3"/>
            <w:vAlign w:val="center"/>
          </w:tcPr>
          <w:p w:rsidR="006435CE" w:rsidRPr="006435CE" w:rsidRDefault="006435CE" w:rsidP="006B44E5">
            <w:pPr>
              <w:spacing w:after="240" w:line="240" w:lineRule="auto"/>
              <w:jc w:val="center"/>
              <w:rPr>
                <w:rFonts w:asciiTheme="majorHAnsi" w:eastAsia="Times New Roman" w:hAnsiTheme="majorHAnsi" w:cs="Arial"/>
                <w:b/>
                <w:sz w:val="24"/>
                <w:szCs w:val="24"/>
                <w:lang w:eastAsia="cs-CZ"/>
              </w:rPr>
            </w:pPr>
            <w:r w:rsidRPr="006435CE">
              <w:rPr>
                <w:rFonts w:asciiTheme="majorHAnsi" w:eastAsia="Times New Roman" w:hAnsiTheme="majorHAnsi" w:cs="Arial"/>
                <w:b/>
                <w:sz w:val="24"/>
                <w:szCs w:val="24"/>
                <w:lang w:eastAsia="cs-CZ"/>
              </w:rPr>
              <w:t>16</w:t>
            </w:r>
          </w:p>
        </w:tc>
      </w:tr>
    </w:tbl>
    <w:p w:rsidR="006435CE" w:rsidRPr="006435CE" w:rsidRDefault="006435CE" w:rsidP="006435CE">
      <w:pPr>
        <w:shd w:val="clear" w:color="auto" w:fill="F4FAE3"/>
        <w:spacing w:after="0" w:line="252" w:lineRule="atLeast"/>
        <w:rPr>
          <w:rFonts w:asciiTheme="majorHAnsi" w:eastAsia="Times New Roman" w:hAnsiTheme="majorHAnsi" w:cs="Arial"/>
          <w:sz w:val="20"/>
          <w:szCs w:val="18"/>
          <w:lang w:eastAsia="cs-CZ"/>
        </w:rPr>
      </w:pPr>
    </w:p>
    <w:p w:rsidR="006435CE" w:rsidRPr="006435CE" w:rsidRDefault="006435CE" w:rsidP="006435CE">
      <w:pPr>
        <w:shd w:val="clear" w:color="auto" w:fill="F4FAE3"/>
        <w:spacing w:after="0" w:line="252" w:lineRule="atLeast"/>
        <w:rPr>
          <w:rFonts w:asciiTheme="majorHAnsi" w:eastAsia="Times New Roman" w:hAnsiTheme="majorHAnsi" w:cs="Arial"/>
          <w:sz w:val="20"/>
          <w:szCs w:val="18"/>
          <w:lang w:eastAsia="cs-CZ"/>
        </w:rPr>
      </w:pPr>
    </w:p>
    <w:p w:rsidR="006435CE" w:rsidRPr="006435CE" w:rsidRDefault="006435CE" w:rsidP="006435CE">
      <w:pPr>
        <w:shd w:val="clear" w:color="auto" w:fill="F4FAE3"/>
        <w:spacing w:after="0" w:line="252" w:lineRule="atLeast"/>
        <w:rPr>
          <w:rFonts w:asciiTheme="majorHAnsi" w:eastAsia="Times New Roman" w:hAnsiTheme="majorHAnsi" w:cs="Arial"/>
          <w:sz w:val="20"/>
          <w:szCs w:val="18"/>
          <w:lang w:eastAsia="cs-CZ"/>
        </w:rPr>
      </w:pPr>
      <w:r w:rsidRPr="006435CE">
        <w:rPr>
          <w:rFonts w:asciiTheme="majorHAnsi" w:eastAsia="Times New Roman" w:hAnsiTheme="majorHAnsi" w:cs="Arial"/>
          <w:sz w:val="20"/>
          <w:szCs w:val="18"/>
          <w:lang w:eastAsia="cs-CZ"/>
        </w:rPr>
        <w:t> *   Upřednostnění se týká též dětí občanů Evropské unie či občanů třetích zemí, kteří mají hlášeno místo pobytu na území obce. Občané třetích zemí jsou povinni doložit oprávnění k pobytu na území české republiky ve smyslu ustanovení § 20 odst. 2 písm. d) školského zákona.  </w:t>
      </w:r>
    </w:p>
    <w:p w:rsidR="006435CE" w:rsidRPr="006435CE" w:rsidRDefault="006435CE" w:rsidP="006435CE">
      <w:pPr>
        <w:shd w:val="clear" w:color="auto" w:fill="F4FAE3"/>
        <w:spacing w:after="0" w:line="252" w:lineRule="atLeast"/>
        <w:rPr>
          <w:rFonts w:asciiTheme="majorHAnsi" w:eastAsia="Times New Roman" w:hAnsiTheme="majorHAnsi" w:cs="Arial"/>
          <w:sz w:val="20"/>
          <w:szCs w:val="18"/>
          <w:lang w:eastAsia="cs-CZ"/>
        </w:rPr>
      </w:pPr>
    </w:p>
    <w:p w:rsidR="006435CE" w:rsidRPr="006435CE" w:rsidRDefault="006435CE" w:rsidP="006435CE">
      <w:pPr>
        <w:shd w:val="clear" w:color="auto" w:fill="F4FAE3"/>
        <w:spacing w:after="0" w:line="252" w:lineRule="atLeast"/>
        <w:rPr>
          <w:rFonts w:asciiTheme="majorHAnsi" w:eastAsia="Times New Roman" w:hAnsiTheme="majorHAnsi" w:cs="Arial"/>
          <w:sz w:val="20"/>
          <w:szCs w:val="18"/>
          <w:lang w:eastAsia="cs-CZ"/>
        </w:rPr>
      </w:pPr>
      <w:r w:rsidRPr="006435CE">
        <w:rPr>
          <w:rFonts w:asciiTheme="majorHAnsi" w:eastAsia="Times New Roman" w:hAnsiTheme="majorHAnsi" w:cs="Arial"/>
          <w:sz w:val="20"/>
          <w:szCs w:val="18"/>
          <w:lang w:eastAsia="cs-CZ"/>
        </w:rPr>
        <w:t xml:space="preserve">** </w:t>
      </w:r>
      <w:r w:rsidR="00314EDB">
        <w:rPr>
          <w:rFonts w:asciiTheme="majorHAnsi" w:eastAsia="Times New Roman" w:hAnsiTheme="majorHAnsi" w:cs="Arial"/>
          <w:sz w:val="20"/>
          <w:szCs w:val="18"/>
          <w:lang w:eastAsia="cs-CZ"/>
        </w:rPr>
        <w:t xml:space="preserve"> </w:t>
      </w:r>
      <w:r w:rsidRPr="006435CE">
        <w:rPr>
          <w:rFonts w:asciiTheme="majorHAnsi" w:eastAsia="Times New Roman" w:hAnsiTheme="majorHAnsi" w:cs="Arial"/>
          <w:sz w:val="20"/>
          <w:szCs w:val="18"/>
          <w:lang w:eastAsia="cs-CZ"/>
        </w:rPr>
        <w:t>Bez ohledu na bodové hodnocení bude přednostně v souladu s ustanovením § 34 odst. 4 školského zákona vždy přijato dítě rok před nástupem povinné školní docházky.</w:t>
      </w:r>
    </w:p>
    <w:p w:rsidR="006435CE" w:rsidRPr="006435CE" w:rsidRDefault="006435CE" w:rsidP="006435CE">
      <w:pPr>
        <w:shd w:val="clear" w:color="auto" w:fill="F4FAE3"/>
        <w:spacing w:after="0" w:line="252" w:lineRule="atLeast"/>
        <w:rPr>
          <w:rFonts w:asciiTheme="majorHAnsi" w:eastAsia="Times New Roman" w:hAnsiTheme="majorHAnsi" w:cs="Arial"/>
          <w:sz w:val="20"/>
          <w:szCs w:val="18"/>
          <w:lang w:eastAsia="cs-CZ"/>
        </w:rPr>
      </w:pPr>
      <w:r w:rsidRPr="006435CE">
        <w:rPr>
          <w:rFonts w:asciiTheme="majorHAnsi" w:eastAsia="Times New Roman" w:hAnsiTheme="majorHAnsi" w:cs="Arial"/>
          <w:sz w:val="20"/>
          <w:szCs w:val="18"/>
          <w:lang w:eastAsia="cs-CZ"/>
        </w:rPr>
        <w:tab/>
      </w:r>
    </w:p>
    <w:p w:rsidR="006435CE" w:rsidRPr="006435CE" w:rsidRDefault="00314EDB" w:rsidP="006435CE">
      <w:pPr>
        <w:shd w:val="clear" w:color="auto" w:fill="F4FAE3"/>
        <w:spacing w:after="0" w:line="252" w:lineRule="atLeast"/>
        <w:jc w:val="both"/>
        <w:rPr>
          <w:rFonts w:asciiTheme="majorHAnsi" w:eastAsia="Times New Roman" w:hAnsiTheme="majorHAnsi" w:cs="Arial"/>
          <w:sz w:val="20"/>
          <w:szCs w:val="18"/>
          <w:lang w:eastAsia="cs-CZ"/>
        </w:rPr>
      </w:pPr>
      <w:r>
        <w:rPr>
          <w:rFonts w:asciiTheme="majorHAnsi" w:eastAsia="Times New Roman" w:hAnsiTheme="majorHAnsi" w:cs="Arial"/>
          <w:sz w:val="20"/>
          <w:szCs w:val="18"/>
          <w:lang w:eastAsia="cs-CZ"/>
        </w:rPr>
        <w:lastRenderedPageBreak/>
        <w:t xml:space="preserve">*** </w:t>
      </w:r>
      <w:r w:rsidR="006435CE" w:rsidRPr="006435CE">
        <w:rPr>
          <w:rFonts w:asciiTheme="majorHAnsi" w:eastAsia="Times New Roman" w:hAnsiTheme="majorHAnsi" w:cs="Arial"/>
          <w:sz w:val="20"/>
          <w:szCs w:val="18"/>
          <w:lang w:eastAsia="cs-CZ"/>
        </w:rPr>
        <w:t>Ředitelka může přihlédnout při přijímání dětí k předškolnímu vzdělávání ke zvýšené sociální potřebnosti dítěte vzniklé v důsledku nepříznivé sociální situace (může se jednat např. o dítě samoživitelky - samoživitele, osiřelé dítě, dítě, kterému v důsledku nepříznivé sociální situace hrozí sociální vyloučení apod.). S ohledem na zásadu součinnosti mezi správními orgány ředitelka požádá o posouzení odborných otázek souvisejících se sociální potřebnosti příslušné správní orgány.</w:t>
      </w:r>
    </w:p>
    <w:p w:rsidR="006435CE" w:rsidRPr="006435CE" w:rsidRDefault="006435CE" w:rsidP="006435CE">
      <w:pPr>
        <w:shd w:val="clear" w:color="auto" w:fill="F4FAE3"/>
        <w:spacing w:after="0" w:line="252" w:lineRule="atLeast"/>
        <w:jc w:val="both"/>
        <w:rPr>
          <w:rFonts w:asciiTheme="majorHAnsi" w:eastAsia="Times New Roman" w:hAnsiTheme="majorHAnsi" w:cs="Arial"/>
          <w:sz w:val="20"/>
          <w:szCs w:val="18"/>
          <w:lang w:eastAsia="cs-CZ"/>
        </w:rPr>
      </w:pPr>
      <w:r w:rsidRPr="006435CE">
        <w:rPr>
          <w:rFonts w:asciiTheme="majorHAnsi" w:eastAsia="Times New Roman" w:hAnsiTheme="majorHAnsi" w:cs="Arial"/>
          <w:sz w:val="20"/>
          <w:szCs w:val="18"/>
          <w:lang w:eastAsia="cs-CZ"/>
        </w:rPr>
        <w:t> </w:t>
      </w:r>
    </w:p>
    <w:p w:rsidR="006435CE" w:rsidRDefault="006435CE" w:rsidP="006435CE">
      <w:pPr>
        <w:shd w:val="clear" w:color="auto" w:fill="F4FAE3"/>
        <w:spacing w:after="0" w:line="252" w:lineRule="atLeast"/>
        <w:jc w:val="both"/>
        <w:rPr>
          <w:rFonts w:asciiTheme="majorHAnsi" w:eastAsia="Times New Roman" w:hAnsiTheme="majorHAnsi" w:cs="Arial"/>
          <w:sz w:val="20"/>
          <w:szCs w:val="18"/>
          <w:lang w:eastAsia="cs-CZ"/>
        </w:rPr>
      </w:pPr>
      <w:r w:rsidRPr="006435CE">
        <w:rPr>
          <w:rFonts w:asciiTheme="majorHAnsi" w:eastAsia="Times New Roman" w:hAnsiTheme="majorHAnsi" w:cs="Arial"/>
          <w:sz w:val="20"/>
          <w:szCs w:val="18"/>
          <w:lang w:eastAsia="cs-CZ"/>
        </w:rPr>
        <w:t>**** Do mateřské školy jsou přijímány děti mladší 3</w:t>
      </w:r>
      <w:r w:rsidR="00C56201">
        <w:rPr>
          <w:rFonts w:asciiTheme="majorHAnsi" w:eastAsia="Times New Roman" w:hAnsiTheme="majorHAnsi" w:cs="Arial"/>
          <w:sz w:val="20"/>
          <w:szCs w:val="18"/>
          <w:lang w:eastAsia="cs-CZ"/>
        </w:rPr>
        <w:t xml:space="preserve"> </w:t>
      </w:r>
      <w:r w:rsidRPr="006435CE">
        <w:rPr>
          <w:rFonts w:asciiTheme="majorHAnsi" w:eastAsia="Times New Roman" w:hAnsiTheme="majorHAnsi" w:cs="Arial"/>
          <w:sz w:val="20"/>
          <w:szCs w:val="18"/>
          <w:lang w:eastAsia="cs-CZ"/>
        </w:rPr>
        <w:t>let, u kterých je předpoklad, že zvládnou režim v MŠ a jsou samostatné:</w:t>
      </w:r>
    </w:p>
    <w:p w:rsidR="00C56201" w:rsidRPr="006435CE" w:rsidRDefault="00C56201" w:rsidP="006435CE">
      <w:pPr>
        <w:shd w:val="clear" w:color="auto" w:fill="F4FAE3"/>
        <w:spacing w:after="0" w:line="252" w:lineRule="atLeast"/>
        <w:jc w:val="both"/>
        <w:rPr>
          <w:rFonts w:asciiTheme="majorHAnsi" w:eastAsia="Times New Roman" w:hAnsiTheme="majorHAnsi" w:cs="Arial"/>
          <w:sz w:val="20"/>
          <w:szCs w:val="18"/>
          <w:lang w:eastAsia="cs-CZ"/>
        </w:rPr>
      </w:pPr>
    </w:p>
    <w:p w:rsidR="006435CE" w:rsidRPr="006435CE" w:rsidRDefault="006435CE" w:rsidP="006435CE">
      <w:pPr>
        <w:shd w:val="clear" w:color="auto" w:fill="F4FAE3"/>
        <w:spacing w:after="0" w:line="252" w:lineRule="atLeast"/>
        <w:jc w:val="both"/>
        <w:rPr>
          <w:rFonts w:asciiTheme="majorHAnsi" w:eastAsia="Times New Roman" w:hAnsiTheme="majorHAnsi" w:cs="Arial"/>
          <w:sz w:val="20"/>
          <w:szCs w:val="18"/>
          <w:lang w:eastAsia="cs-CZ"/>
        </w:rPr>
      </w:pPr>
      <w:r w:rsidRPr="006435CE">
        <w:rPr>
          <w:rFonts w:asciiTheme="majorHAnsi" w:eastAsia="Times New Roman" w:hAnsiTheme="majorHAnsi" w:cs="Arial"/>
          <w:sz w:val="20"/>
          <w:szCs w:val="18"/>
          <w:lang w:eastAsia="cs-CZ"/>
        </w:rPr>
        <w:t>a) děti se samostatně oblékají a svlékají</w:t>
      </w:r>
    </w:p>
    <w:p w:rsidR="006435CE" w:rsidRPr="006435CE" w:rsidRDefault="006435CE" w:rsidP="006435CE">
      <w:pPr>
        <w:shd w:val="clear" w:color="auto" w:fill="F4FAE3"/>
        <w:spacing w:after="0" w:line="252" w:lineRule="atLeast"/>
        <w:jc w:val="both"/>
        <w:rPr>
          <w:rFonts w:asciiTheme="majorHAnsi" w:eastAsia="Times New Roman" w:hAnsiTheme="majorHAnsi" w:cs="Arial"/>
          <w:sz w:val="20"/>
          <w:szCs w:val="18"/>
          <w:lang w:eastAsia="cs-CZ"/>
        </w:rPr>
      </w:pPr>
      <w:r w:rsidRPr="006435CE">
        <w:rPr>
          <w:rFonts w:asciiTheme="majorHAnsi" w:eastAsia="Times New Roman" w:hAnsiTheme="majorHAnsi" w:cs="Arial"/>
          <w:sz w:val="20"/>
          <w:szCs w:val="18"/>
          <w:lang w:eastAsia="cs-CZ"/>
        </w:rPr>
        <w:t>b) děti se samostatně nají</w:t>
      </w:r>
    </w:p>
    <w:p w:rsidR="006435CE" w:rsidRPr="006435CE" w:rsidRDefault="006435CE" w:rsidP="006435CE">
      <w:pPr>
        <w:shd w:val="clear" w:color="auto" w:fill="F4FAE3"/>
        <w:spacing w:after="0" w:line="252" w:lineRule="atLeast"/>
        <w:jc w:val="both"/>
        <w:rPr>
          <w:rFonts w:asciiTheme="majorHAnsi" w:eastAsia="Times New Roman" w:hAnsiTheme="majorHAnsi" w:cs="Arial"/>
          <w:sz w:val="20"/>
          <w:szCs w:val="18"/>
          <w:lang w:eastAsia="cs-CZ"/>
        </w:rPr>
      </w:pPr>
      <w:r w:rsidRPr="006435CE">
        <w:rPr>
          <w:rFonts w:asciiTheme="majorHAnsi" w:eastAsia="Times New Roman" w:hAnsiTheme="majorHAnsi" w:cs="Arial"/>
          <w:sz w:val="20"/>
          <w:szCs w:val="18"/>
          <w:lang w:eastAsia="cs-CZ"/>
        </w:rPr>
        <w:t>c) děti jsou čistotné – nemají plenky</w:t>
      </w:r>
    </w:p>
    <w:p w:rsidR="006435CE" w:rsidRPr="006435CE" w:rsidRDefault="006435CE" w:rsidP="006435CE">
      <w:pPr>
        <w:shd w:val="clear" w:color="auto" w:fill="F4FAE3"/>
        <w:spacing w:after="0" w:line="252" w:lineRule="atLeast"/>
        <w:jc w:val="both"/>
        <w:rPr>
          <w:rFonts w:asciiTheme="majorHAnsi" w:eastAsia="Times New Roman" w:hAnsiTheme="majorHAnsi" w:cs="Arial"/>
          <w:sz w:val="20"/>
          <w:szCs w:val="18"/>
          <w:lang w:eastAsia="cs-CZ"/>
        </w:rPr>
      </w:pPr>
      <w:r w:rsidRPr="006435CE">
        <w:rPr>
          <w:rFonts w:asciiTheme="majorHAnsi" w:eastAsia="Times New Roman" w:hAnsiTheme="majorHAnsi" w:cs="Arial"/>
          <w:sz w:val="20"/>
          <w:szCs w:val="18"/>
          <w:lang w:eastAsia="cs-CZ"/>
        </w:rPr>
        <w:t>d) děti zvládají základní pravidla kulturně hygienických návyků</w:t>
      </w:r>
    </w:p>
    <w:p w:rsidR="00C56201" w:rsidRDefault="006435CE" w:rsidP="006435CE">
      <w:pPr>
        <w:shd w:val="clear" w:color="auto" w:fill="F4FAE3"/>
        <w:spacing w:after="240" w:line="252" w:lineRule="atLeast"/>
        <w:jc w:val="both"/>
        <w:rPr>
          <w:rFonts w:asciiTheme="majorHAnsi" w:eastAsia="Times New Roman" w:hAnsiTheme="majorHAnsi" w:cs="Arial"/>
          <w:sz w:val="24"/>
          <w:lang w:eastAsia="cs-CZ"/>
        </w:rPr>
      </w:pPr>
      <w:r w:rsidRPr="006435CE">
        <w:rPr>
          <w:rFonts w:ascii="Arial" w:eastAsia="Times New Roman" w:hAnsi="Arial" w:cs="Arial"/>
          <w:sz w:val="20"/>
          <w:szCs w:val="18"/>
          <w:lang w:eastAsia="cs-CZ"/>
        </w:rPr>
        <w:t> </w:t>
      </w:r>
    </w:p>
    <w:p w:rsidR="006435CE" w:rsidRPr="006435CE" w:rsidRDefault="006435CE" w:rsidP="006435CE">
      <w:pPr>
        <w:shd w:val="clear" w:color="auto" w:fill="F4FAE3"/>
        <w:spacing w:after="240" w:line="252" w:lineRule="atLeast"/>
        <w:jc w:val="both"/>
        <w:rPr>
          <w:rFonts w:asciiTheme="majorHAnsi" w:eastAsia="Times New Roman" w:hAnsiTheme="majorHAnsi" w:cs="Arial"/>
          <w:sz w:val="24"/>
          <w:lang w:eastAsia="cs-CZ"/>
        </w:rPr>
      </w:pPr>
      <w:r w:rsidRPr="006435CE">
        <w:rPr>
          <w:rFonts w:asciiTheme="majorHAnsi" w:eastAsia="Times New Roman" w:hAnsiTheme="majorHAnsi" w:cs="Arial"/>
          <w:sz w:val="24"/>
          <w:lang w:eastAsia="cs-CZ"/>
        </w:rPr>
        <w:t xml:space="preserve"> V případě shody bodů (shodnosti posuzovaných kritérií) u více dětí bude zohledněn v prvé řadě věk dítěte.</w:t>
      </w:r>
    </w:p>
    <w:p w:rsidR="006435CE" w:rsidRPr="001C7706" w:rsidRDefault="006435CE" w:rsidP="006435CE">
      <w:pPr>
        <w:shd w:val="clear" w:color="auto" w:fill="F4FAE3"/>
        <w:spacing w:after="240" w:line="252" w:lineRule="atLeast"/>
        <w:ind w:left="180"/>
        <w:jc w:val="both"/>
        <w:rPr>
          <w:rFonts w:asciiTheme="majorHAnsi" w:eastAsia="Times New Roman" w:hAnsiTheme="majorHAnsi" w:cs="Arial"/>
          <w:color w:val="000000"/>
          <w:lang w:eastAsia="cs-CZ"/>
        </w:rPr>
      </w:pPr>
      <w:r w:rsidRPr="001C7706">
        <w:rPr>
          <w:rFonts w:asciiTheme="majorHAnsi" w:eastAsia="Times New Roman" w:hAnsiTheme="majorHAnsi" w:cs="Arial"/>
          <w:color w:val="000000"/>
          <w:lang w:eastAsia="cs-CZ"/>
        </w:rPr>
        <w:t> </w:t>
      </w:r>
    </w:p>
    <w:p w:rsidR="006435CE" w:rsidRPr="001C7706" w:rsidRDefault="006435CE" w:rsidP="006435CE">
      <w:pPr>
        <w:shd w:val="clear" w:color="auto" w:fill="F4FAE3"/>
        <w:spacing w:after="240" w:line="252" w:lineRule="atLeast"/>
        <w:jc w:val="both"/>
        <w:rPr>
          <w:rFonts w:asciiTheme="majorHAnsi" w:eastAsia="Times New Roman" w:hAnsiTheme="majorHAnsi" w:cs="Arial"/>
          <w:color w:val="000000"/>
          <w:lang w:eastAsia="cs-CZ"/>
        </w:rPr>
      </w:pPr>
      <w:r w:rsidRPr="001C7706">
        <w:rPr>
          <w:rFonts w:asciiTheme="majorHAnsi" w:eastAsia="Times New Roman" w:hAnsiTheme="majorHAnsi" w:cs="Arial"/>
          <w:color w:val="000000"/>
          <w:lang w:eastAsia="cs-CZ"/>
        </w:rPr>
        <w:t>         Doložení skutečností je v zájmu zákonného zástupce. Pokud neprokáže nárok v souladu s kritérii, bude posuzován jako zájemce na dalším místě.</w:t>
      </w:r>
    </w:p>
    <w:p w:rsidR="006435CE" w:rsidRPr="001C7706" w:rsidRDefault="006435CE" w:rsidP="006435CE">
      <w:pPr>
        <w:shd w:val="clear" w:color="auto" w:fill="F4FAE3"/>
        <w:spacing w:after="240" w:line="252" w:lineRule="atLeast"/>
        <w:jc w:val="both"/>
        <w:rPr>
          <w:rFonts w:asciiTheme="majorHAnsi" w:eastAsia="Times New Roman" w:hAnsiTheme="majorHAnsi" w:cs="Arial"/>
          <w:color w:val="000000"/>
          <w:lang w:eastAsia="cs-CZ"/>
        </w:rPr>
      </w:pPr>
      <w:r w:rsidRPr="001C7706">
        <w:rPr>
          <w:rFonts w:asciiTheme="majorHAnsi" w:eastAsia="Times New Roman" w:hAnsiTheme="majorHAnsi" w:cs="Arial"/>
          <w:color w:val="000000"/>
          <w:lang w:eastAsia="cs-CZ"/>
        </w:rPr>
        <w:t> </w:t>
      </w:r>
    </w:p>
    <w:p w:rsidR="006435CE" w:rsidRDefault="006435CE" w:rsidP="006435CE">
      <w:pPr>
        <w:shd w:val="clear" w:color="auto" w:fill="F4FAE3"/>
        <w:spacing w:after="240" w:line="252" w:lineRule="atLeast"/>
        <w:jc w:val="both"/>
        <w:rPr>
          <w:rFonts w:asciiTheme="majorHAnsi" w:eastAsia="Times New Roman" w:hAnsiTheme="majorHAnsi" w:cs="Arial"/>
          <w:color w:val="000000"/>
          <w:lang w:eastAsia="cs-CZ"/>
        </w:rPr>
      </w:pPr>
      <w:r w:rsidRPr="001C7706">
        <w:rPr>
          <w:rFonts w:asciiTheme="majorHAnsi" w:eastAsia="Times New Roman" w:hAnsiTheme="majorHAnsi" w:cs="Arial"/>
          <w:color w:val="000000"/>
          <w:lang w:eastAsia="cs-CZ"/>
        </w:rPr>
        <w:t>       O přijetí dítěte nerozhoduje datum podání ani pořadí podané žádosti.</w:t>
      </w:r>
    </w:p>
    <w:p w:rsidR="006435CE" w:rsidRDefault="006435CE" w:rsidP="006435CE">
      <w:pPr>
        <w:shd w:val="clear" w:color="auto" w:fill="F4FAE3"/>
        <w:spacing w:after="240" w:line="252" w:lineRule="atLeast"/>
        <w:jc w:val="both"/>
        <w:rPr>
          <w:rFonts w:asciiTheme="majorHAnsi" w:eastAsia="Times New Roman" w:hAnsiTheme="majorHAnsi" w:cs="Arial"/>
          <w:color w:val="000000"/>
          <w:lang w:eastAsia="cs-CZ"/>
        </w:rPr>
      </w:pPr>
    </w:p>
    <w:p w:rsidR="006435CE" w:rsidRDefault="006435CE" w:rsidP="006435CE">
      <w:pPr>
        <w:shd w:val="clear" w:color="auto" w:fill="F4FAE3"/>
        <w:spacing w:after="240" w:line="252" w:lineRule="atLeast"/>
        <w:jc w:val="both"/>
        <w:rPr>
          <w:rFonts w:asciiTheme="majorHAnsi" w:eastAsia="Times New Roman" w:hAnsiTheme="majorHAnsi" w:cs="Arial"/>
          <w:color w:val="000000"/>
          <w:lang w:eastAsia="cs-CZ"/>
        </w:rPr>
      </w:pPr>
    </w:p>
    <w:p w:rsidR="006435CE" w:rsidRDefault="00C56201" w:rsidP="006435CE">
      <w:pPr>
        <w:shd w:val="clear" w:color="auto" w:fill="F4FAE3"/>
        <w:spacing w:after="240" w:line="252" w:lineRule="atLeast"/>
        <w:jc w:val="both"/>
        <w:rPr>
          <w:rFonts w:asciiTheme="majorHAnsi" w:eastAsia="Times New Roman" w:hAnsiTheme="majorHAnsi" w:cs="Arial"/>
          <w:color w:val="000000"/>
          <w:lang w:eastAsia="cs-CZ"/>
        </w:rPr>
      </w:pPr>
      <w:r>
        <w:rPr>
          <w:rFonts w:asciiTheme="majorHAnsi" w:eastAsia="Times New Roman" w:hAnsiTheme="majorHAnsi" w:cs="Arial"/>
          <w:color w:val="000000"/>
          <w:lang w:eastAsia="cs-CZ"/>
        </w:rPr>
        <w:t>V Račeticích 1.9.2020</w:t>
      </w:r>
      <w:r w:rsidR="006435CE">
        <w:rPr>
          <w:rFonts w:asciiTheme="majorHAnsi" w:eastAsia="Times New Roman" w:hAnsiTheme="majorHAnsi" w:cs="Arial"/>
          <w:color w:val="000000"/>
          <w:lang w:eastAsia="cs-CZ"/>
        </w:rPr>
        <w:t xml:space="preserve">                                                                                              </w:t>
      </w:r>
      <w:r w:rsidR="008318C5">
        <w:rPr>
          <w:rFonts w:asciiTheme="majorHAnsi" w:eastAsia="Times New Roman" w:hAnsiTheme="majorHAnsi" w:cs="Arial"/>
          <w:color w:val="000000"/>
          <w:lang w:eastAsia="cs-CZ"/>
        </w:rPr>
        <w:t xml:space="preserve">  </w:t>
      </w:r>
      <w:r w:rsidR="006435CE">
        <w:rPr>
          <w:rFonts w:asciiTheme="majorHAnsi" w:eastAsia="Times New Roman" w:hAnsiTheme="majorHAnsi" w:cs="Arial"/>
          <w:color w:val="000000"/>
          <w:lang w:eastAsia="cs-CZ"/>
        </w:rPr>
        <w:t>Hana Jenčová</w:t>
      </w:r>
    </w:p>
    <w:p w:rsidR="006435CE" w:rsidRPr="001C7706" w:rsidRDefault="006435CE" w:rsidP="006435CE">
      <w:pPr>
        <w:shd w:val="clear" w:color="auto" w:fill="F4FAE3"/>
        <w:spacing w:after="240" w:line="252" w:lineRule="atLeast"/>
        <w:jc w:val="both"/>
        <w:rPr>
          <w:rFonts w:asciiTheme="majorHAnsi" w:eastAsia="Times New Roman" w:hAnsiTheme="majorHAnsi" w:cs="Arial"/>
          <w:color w:val="000000"/>
          <w:lang w:eastAsia="cs-CZ"/>
        </w:rPr>
      </w:pPr>
      <w:r>
        <w:rPr>
          <w:rFonts w:asciiTheme="majorHAnsi" w:eastAsia="Times New Roman" w:hAnsiTheme="majorHAnsi" w:cs="Arial"/>
          <w:color w:val="000000"/>
          <w:lang w:eastAsia="cs-CZ"/>
        </w:rPr>
        <w:t xml:space="preserve">                                                                                                                            Ředitelka mateřské školy</w:t>
      </w:r>
    </w:p>
    <w:p w:rsidR="006435CE" w:rsidRPr="001C7706" w:rsidRDefault="006435CE" w:rsidP="006435CE">
      <w:pPr>
        <w:shd w:val="clear" w:color="auto" w:fill="F4FAE3"/>
        <w:spacing w:after="240" w:line="252" w:lineRule="atLeast"/>
        <w:jc w:val="both"/>
        <w:rPr>
          <w:rFonts w:asciiTheme="majorHAnsi" w:eastAsia="Times New Roman" w:hAnsiTheme="majorHAnsi" w:cs="Arial"/>
          <w:color w:val="000000"/>
          <w:lang w:eastAsia="cs-CZ"/>
        </w:rPr>
      </w:pPr>
      <w:r w:rsidRPr="001C7706">
        <w:rPr>
          <w:rFonts w:asciiTheme="majorHAnsi" w:eastAsia="Times New Roman" w:hAnsiTheme="majorHAnsi" w:cs="Arial"/>
          <w:color w:val="000000"/>
          <w:lang w:eastAsia="cs-CZ"/>
        </w:rPr>
        <w:t> </w:t>
      </w:r>
    </w:p>
    <w:p w:rsidR="006435CE" w:rsidRDefault="006435CE" w:rsidP="006435CE">
      <w:pPr>
        <w:jc w:val="both"/>
      </w:pPr>
      <w:r w:rsidRPr="001C7706">
        <w:rPr>
          <w:rFonts w:asciiTheme="majorHAnsi" w:eastAsia="Times New Roman" w:hAnsiTheme="majorHAnsi" w:cs="Arial"/>
          <w:color w:val="000000"/>
          <w:shd w:val="clear" w:color="auto" w:fill="F4FAE3"/>
          <w:lang w:eastAsia="cs-CZ"/>
        </w:rPr>
        <w:br/>
      </w:r>
    </w:p>
    <w:p w:rsidR="00BA604F" w:rsidRPr="00DE59FF" w:rsidRDefault="00BA604F" w:rsidP="00BA604F">
      <w:pPr>
        <w:pStyle w:val="Odstavecseseznamem"/>
        <w:spacing w:before="100" w:beforeAutospacing="1" w:after="0" w:line="240" w:lineRule="auto"/>
        <w:jc w:val="both"/>
        <w:rPr>
          <w:rFonts w:eastAsia="Times New Roman" w:cstheme="minorHAnsi"/>
          <w:i/>
          <w:sz w:val="18"/>
          <w:szCs w:val="18"/>
          <w:lang w:eastAsia="cs-CZ"/>
        </w:rPr>
      </w:pPr>
    </w:p>
    <w:p w:rsidR="00A72F9B" w:rsidRPr="00CB6628" w:rsidRDefault="00A72F9B" w:rsidP="00AF2A8A">
      <w:pPr>
        <w:spacing w:before="100" w:beforeAutospacing="1" w:after="0" w:line="240" w:lineRule="auto"/>
        <w:ind w:left="703" w:hanging="346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:rsidR="00D21131" w:rsidRPr="00142C16" w:rsidRDefault="00D21131" w:rsidP="00142C16">
      <w:pPr>
        <w:pStyle w:val="Bezmez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</w:t>
      </w:r>
      <w:r w:rsidR="006435CE">
        <w:rPr>
          <w:rFonts w:ascii="Arial" w:hAnsi="Arial" w:cs="Arial"/>
          <w:sz w:val="24"/>
        </w:rPr>
        <w:t xml:space="preserve">                 </w:t>
      </w:r>
    </w:p>
    <w:p w:rsidR="00875554" w:rsidRDefault="00875554" w:rsidP="00697EAA">
      <w:pPr>
        <w:jc w:val="center"/>
        <w:rPr>
          <w:rFonts w:ascii="Arial" w:hAnsi="Arial" w:cs="Arial"/>
          <w:sz w:val="24"/>
        </w:rPr>
      </w:pPr>
    </w:p>
    <w:p w:rsidR="00875554" w:rsidRPr="00875554" w:rsidRDefault="00875554" w:rsidP="00697EAA">
      <w:pPr>
        <w:jc w:val="center"/>
        <w:rPr>
          <w:rFonts w:ascii="Arial" w:hAnsi="Arial" w:cs="Arial"/>
          <w:sz w:val="24"/>
        </w:rPr>
      </w:pPr>
    </w:p>
    <w:sectPr w:rsidR="00875554" w:rsidRPr="00875554" w:rsidSect="00CB662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5EF" w:rsidRDefault="005F25EF" w:rsidP="00A72F9B">
      <w:pPr>
        <w:spacing w:after="0" w:line="240" w:lineRule="auto"/>
      </w:pPr>
      <w:r>
        <w:separator/>
      </w:r>
    </w:p>
  </w:endnote>
  <w:endnote w:type="continuationSeparator" w:id="0">
    <w:p w:rsidR="005F25EF" w:rsidRDefault="005F25EF" w:rsidP="00A72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5EF" w:rsidRDefault="005F25EF" w:rsidP="00A72F9B">
      <w:pPr>
        <w:spacing w:after="0" w:line="240" w:lineRule="auto"/>
      </w:pPr>
      <w:r>
        <w:separator/>
      </w:r>
    </w:p>
  </w:footnote>
  <w:footnote w:type="continuationSeparator" w:id="0">
    <w:p w:rsidR="005F25EF" w:rsidRDefault="005F25EF" w:rsidP="00A72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051DA"/>
    <w:multiLevelType w:val="hybridMultilevel"/>
    <w:tmpl w:val="EF122132"/>
    <w:lvl w:ilvl="0" w:tplc="02141C06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97EE1"/>
    <w:multiLevelType w:val="hybridMultilevel"/>
    <w:tmpl w:val="68F4CEEC"/>
    <w:lvl w:ilvl="0" w:tplc="9E862BB0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50" w:hanging="360"/>
      </w:pPr>
    </w:lvl>
    <w:lvl w:ilvl="2" w:tplc="0405001B" w:tentative="1">
      <w:start w:val="1"/>
      <w:numFmt w:val="lowerRoman"/>
      <w:lvlText w:val="%3."/>
      <w:lvlJc w:val="right"/>
      <w:pPr>
        <w:ind w:left="2070" w:hanging="180"/>
      </w:pPr>
    </w:lvl>
    <w:lvl w:ilvl="3" w:tplc="0405000F" w:tentative="1">
      <w:start w:val="1"/>
      <w:numFmt w:val="decimal"/>
      <w:lvlText w:val="%4."/>
      <w:lvlJc w:val="left"/>
      <w:pPr>
        <w:ind w:left="2790" w:hanging="360"/>
      </w:pPr>
    </w:lvl>
    <w:lvl w:ilvl="4" w:tplc="04050019" w:tentative="1">
      <w:start w:val="1"/>
      <w:numFmt w:val="lowerLetter"/>
      <w:lvlText w:val="%5."/>
      <w:lvlJc w:val="left"/>
      <w:pPr>
        <w:ind w:left="3510" w:hanging="360"/>
      </w:pPr>
    </w:lvl>
    <w:lvl w:ilvl="5" w:tplc="0405001B" w:tentative="1">
      <w:start w:val="1"/>
      <w:numFmt w:val="lowerRoman"/>
      <w:lvlText w:val="%6."/>
      <w:lvlJc w:val="right"/>
      <w:pPr>
        <w:ind w:left="4230" w:hanging="180"/>
      </w:pPr>
    </w:lvl>
    <w:lvl w:ilvl="6" w:tplc="0405000F" w:tentative="1">
      <w:start w:val="1"/>
      <w:numFmt w:val="decimal"/>
      <w:lvlText w:val="%7."/>
      <w:lvlJc w:val="left"/>
      <w:pPr>
        <w:ind w:left="4950" w:hanging="360"/>
      </w:pPr>
    </w:lvl>
    <w:lvl w:ilvl="7" w:tplc="04050019" w:tentative="1">
      <w:start w:val="1"/>
      <w:numFmt w:val="lowerLetter"/>
      <w:lvlText w:val="%8."/>
      <w:lvlJc w:val="left"/>
      <w:pPr>
        <w:ind w:left="5670" w:hanging="360"/>
      </w:pPr>
    </w:lvl>
    <w:lvl w:ilvl="8" w:tplc="040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8D826C9"/>
    <w:multiLevelType w:val="hybridMultilevel"/>
    <w:tmpl w:val="4678BE0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E801C6"/>
    <w:multiLevelType w:val="multilevel"/>
    <w:tmpl w:val="D2D6E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916D4C"/>
    <w:multiLevelType w:val="hybridMultilevel"/>
    <w:tmpl w:val="9B7C8E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87713"/>
    <w:multiLevelType w:val="hybridMultilevel"/>
    <w:tmpl w:val="4678BE0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0329F9"/>
    <w:multiLevelType w:val="hybridMultilevel"/>
    <w:tmpl w:val="4678BE0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212C9A"/>
    <w:multiLevelType w:val="multilevel"/>
    <w:tmpl w:val="990CEA9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3D55B0"/>
    <w:multiLevelType w:val="multilevel"/>
    <w:tmpl w:val="0642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6F4418"/>
    <w:multiLevelType w:val="hybridMultilevel"/>
    <w:tmpl w:val="F8E27A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342E93"/>
    <w:multiLevelType w:val="hybridMultilevel"/>
    <w:tmpl w:val="6BF867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0"/>
  </w:num>
  <w:num w:numId="5">
    <w:abstractNumId w:val="2"/>
  </w:num>
  <w:num w:numId="6">
    <w:abstractNumId w:val="1"/>
  </w:num>
  <w:num w:numId="7">
    <w:abstractNumId w:val="10"/>
  </w:num>
  <w:num w:numId="8">
    <w:abstractNumId w:val="5"/>
  </w:num>
  <w:num w:numId="9">
    <w:abstractNumId w:val="6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2A8A"/>
    <w:rsid w:val="000F53E0"/>
    <w:rsid w:val="001172A3"/>
    <w:rsid w:val="00142C16"/>
    <w:rsid w:val="00147A46"/>
    <w:rsid w:val="00165DD6"/>
    <w:rsid w:val="0022394C"/>
    <w:rsid w:val="00314EDB"/>
    <w:rsid w:val="003F2B02"/>
    <w:rsid w:val="00466BAE"/>
    <w:rsid w:val="004F3FD6"/>
    <w:rsid w:val="004F4E3E"/>
    <w:rsid w:val="005137BB"/>
    <w:rsid w:val="005212AA"/>
    <w:rsid w:val="005E41B8"/>
    <w:rsid w:val="005F25EF"/>
    <w:rsid w:val="00621CE5"/>
    <w:rsid w:val="00627516"/>
    <w:rsid w:val="006435CE"/>
    <w:rsid w:val="00697EAA"/>
    <w:rsid w:val="006D75B9"/>
    <w:rsid w:val="00731457"/>
    <w:rsid w:val="007C4273"/>
    <w:rsid w:val="007C6307"/>
    <w:rsid w:val="007E2406"/>
    <w:rsid w:val="008318C5"/>
    <w:rsid w:val="00875554"/>
    <w:rsid w:val="008A075A"/>
    <w:rsid w:val="008D5C22"/>
    <w:rsid w:val="008E7166"/>
    <w:rsid w:val="009311E2"/>
    <w:rsid w:val="0093299E"/>
    <w:rsid w:val="00944EDE"/>
    <w:rsid w:val="00992FCE"/>
    <w:rsid w:val="0099430E"/>
    <w:rsid w:val="009A0E0D"/>
    <w:rsid w:val="009C1CAC"/>
    <w:rsid w:val="009C6CF9"/>
    <w:rsid w:val="009E1494"/>
    <w:rsid w:val="00A72F9B"/>
    <w:rsid w:val="00AB243A"/>
    <w:rsid w:val="00AF2A8A"/>
    <w:rsid w:val="00BA04D1"/>
    <w:rsid w:val="00BA604F"/>
    <w:rsid w:val="00BA67B9"/>
    <w:rsid w:val="00BF2CCE"/>
    <w:rsid w:val="00C56201"/>
    <w:rsid w:val="00C72A74"/>
    <w:rsid w:val="00CB32D2"/>
    <w:rsid w:val="00CB6628"/>
    <w:rsid w:val="00D21131"/>
    <w:rsid w:val="00D3776F"/>
    <w:rsid w:val="00DD5440"/>
    <w:rsid w:val="00DE59FF"/>
    <w:rsid w:val="00E367E7"/>
    <w:rsid w:val="00EC5B07"/>
    <w:rsid w:val="00F176A6"/>
    <w:rsid w:val="00F36FD1"/>
    <w:rsid w:val="00F9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F14A6"/>
  <w15:docId w15:val="{C7BA0C71-3630-456B-B5EC-3B3A528E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1CE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AF2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F2A8A"/>
    <w:rPr>
      <w:b/>
      <w:bCs/>
    </w:rPr>
  </w:style>
  <w:style w:type="paragraph" w:styleId="Odstavecseseznamem">
    <w:name w:val="List Paragraph"/>
    <w:basedOn w:val="Normln"/>
    <w:uiPriority w:val="34"/>
    <w:qFormat/>
    <w:rsid w:val="00CB6628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A72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72F9B"/>
  </w:style>
  <w:style w:type="paragraph" w:styleId="Zpat">
    <w:name w:val="footer"/>
    <w:basedOn w:val="Normln"/>
    <w:link w:val="ZpatChar"/>
    <w:uiPriority w:val="99"/>
    <w:unhideWhenUsed/>
    <w:rsid w:val="00A72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2F9B"/>
  </w:style>
  <w:style w:type="paragraph" w:styleId="Textbubliny">
    <w:name w:val="Balloon Text"/>
    <w:basedOn w:val="Normln"/>
    <w:link w:val="TextbublinyChar"/>
    <w:uiPriority w:val="99"/>
    <w:semiHidden/>
    <w:unhideWhenUsed/>
    <w:rsid w:val="00A72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2F9B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9C1CAC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9C1C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52279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00378">
                      <w:marLeft w:val="0"/>
                      <w:marRight w:val="0"/>
                      <w:marTop w:val="0"/>
                      <w:marBottom w:val="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57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712250">
                              <w:marLeft w:val="95"/>
                              <w:marRight w:val="95"/>
                              <w:marTop w:val="95"/>
                              <w:marBottom w:val="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27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344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78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4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9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4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84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22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57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9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3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6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3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09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10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18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7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6802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0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4654">
                      <w:marLeft w:val="0"/>
                      <w:marRight w:val="0"/>
                      <w:marTop w:val="0"/>
                      <w:marBottom w:val="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81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478928">
                              <w:marLeft w:val="95"/>
                              <w:marRight w:val="95"/>
                              <w:marTop w:val="95"/>
                              <w:marBottom w:val="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85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52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590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1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2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1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51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51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8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0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5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s-racetice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869</Words>
  <Characters>5132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wufková</dc:creator>
  <cp:lastModifiedBy>Hana</cp:lastModifiedBy>
  <cp:revision>7</cp:revision>
  <cp:lastPrinted>2020-08-31T06:20:00Z</cp:lastPrinted>
  <dcterms:created xsi:type="dcterms:W3CDTF">2015-03-10T14:15:00Z</dcterms:created>
  <dcterms:modified xsi:type="dcterms:W3CDTF">2020-08-31T06:24:00Z</dcterms:modified>
</cp:coreProperties>
</file>