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15" w:rsidRDefault="006325D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Koncepce rozvoje školy</w:t>
      </w:r>
    </w:p>
    <w:p w:rsidR="00B26915" w:rsidRDefault="006325D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ZŠ Tymákov</w:t>
      </w:r>
    </w:p>
    <w:p w:rsidR="00B26915" w:rsidRDefault="00B26915">
      <w:pPr>
        <w:pStyle w:val="1rove"/>
        <w:ind w:left="360"/>
        <w:rPr>
          <w:sz w:val="28"/>
          <w:szCs w:val="28"/>
        </w:rPr>
      </w:pPr>
    </w:p>
    <w:p w:rsidR="00B26915" w:rsidRDefault="006325DD">
      <w:pPr>
        <w:pStyle w:val="1rove"/>
        <w:numPr>
          <w:ilvl w:val="0"/>
          <w:numId w:val="10"/>
        </w:numPr>
      </w:pPr>
      <w:r>
        <w:t xml:space="preserve">Charakteristika školy </w:t>
      </w:r>
    </w:p>
    <w:p w:rsidR="00B26915" w:rsidRDefault="006325DD">
      <w:pPr>
        <w:pStyle w:val="2rove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Základní  identifikační údaje</w:t>
      </w:r>
    </w:p>
    <w:p w:rsidR="00B26915" w:rsidRDefault="006325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Základní škola Tymákov, Tymákov 100, příspěvková organizace, IČO 70 98 75 05, je státní škola, zřizovatelem školy je obec Tymákov. Hlavním cílem školy je naplnění</w:t>
      </w:r>
      <w:r>
        <w:rPr>
          <w:rFonts w:ascii="Arial" w:hAnsi="Arial" w:cs="Arial"/>
        </w:rPr>
        <w:t xml:space="preserve"> Školního vzdělávacího programu pro základní vzdělávání Tvořivá škola.</w:t>
      </w:r>
    </w:p>
    <w:p w:rsidR="00B26915" w:rsidRDefault="006325DD">
      <w:pPr>
        <w:pStyle w:val="2rove"/>
        <w:numPr>
          <w:ilvl w:val="1"/>
          <w:numId w:val="10"/>
        </w:numPr>
        <w:rPr>
          <w:sz w:val="24"/>
          <w:szCs w:val="24"/>
        </w:rPr>
      </w:pPr>
      <w:r>
        <w:t xml:space="preserve">  </w:t>
      </w:r>
      <w:r>
        <w:rPr>
          <w:sz w:val="24"/>
          <w:szCs w:val="24"/>
        </w:rPr>
        <w:t>Velikost a dispozice školy</w:t>
      </w:r>
    </w:p>
    <w:p w:rsidR="00B26915" w:rsidRDefault="006325DD">
      <w:r>
        <w:rPr>
          <w:rFonts w:ascii="Arial" w:hAnsi="Arial" w:cs="Arial"/>
        </w:rPr>
        <w:t xml:space="preserve">       ZŠ Tymákov je neúplná škola s pěti ročníky 1. stupně. Ve školním roce 202</w:t>
      </w:r>
      <w:r w:rsidR="002B16C6">
        <w:rPr>
          <w:rFonts w:ascii="Arial" w:hAnsi="Arial" w:cs="Arial"/>
        </w:rPr>
        <w:t>0/2021 školu bude navštěvovat 92</w:t>
      </w:r>
      <w:bookmarkStart w:id="0" w:name="_GoBack"/>
      <w:bookmarkEnd w:id="0"/>
      <w:r>
        <w:rPr>
          <w:rFonts w:ascii="Arial" w:hAnsi="Arial" w:cs="Arial"/>
        </w:rPr>
        <w:t xml:space="preserve"> žáků ze spádových obcí Tymákova, Mokrouš a </w:t>
      </w:r>
      <w:r>
        <w:rPr>
          <w:rFonts w:ascii="Arial" w:hAnsi="Arial" w:cs="Arial"/>
        </w:rPr>
        <w:t>Lhůty. Součástí školy je školní družina s kapacitou 100 žáků a školní jídelna – výdejna s kapacitou 120 stravovaných.</w:t>
      </w:r>
    </w:p>
    <w:p w:rsidR="00B26915" w:rsidRDefault="006325DD">
      <w:r>
        <w:rPr>
          <w:rFonts w:ascii="Arial" w:hAnsi="Arial" w:cs="Arial"/>
        </w:rPr>
        <w:t xml:space="preserve">     Základní škola je umístěna v budově z r. 1860, která ale prodělala množství přestaveb, oprav a úprav a je neustále podle potřeby mode</w:t>
      </w:r>
      <w:r>
        <w:rPr>
          <w:rFonts w:ascii="Arial" w:hAnsi="Arial" w:cs="Arial"/>
        </w:rPr>
        <w:t xml:space="preserve">rnizována (výměna všech oken školy, nová střešní krytina, nová venkovní omítka). Vzhledem k narůstajícímu počtu dětí nechala obec během školního roku 2015/2016 postavit na školní zahradě nový školní pavilon (vlastní náklady obce - cca 6 mil. Kč), kapacita </w:t>
      </w:r>
      <w:r>
        <w:rPr>
          <w:rFonts w:ascii="Arial" w:hAnsi="Arial" w:cs="Arial"/>
        </w:rPr>
        <w:t>školy se tak zvýšila z 80 na 120 dětí. Obě budovy jsou propojeny spojovací chodbou. V letošním roce zahájena rekonstrukce dětských WC , která bude pokračovat i v dalším roce</w:t>
      </w:r>
    </w:p>
    <w:p w:rsidR="00B26915" w:rsidRDefault="006325DD">
      <w:pPr>
        <w:pStyle w:val="2rove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  Materiální vybavení školy</w:t>
      </w:r>
    </w:p>
    <w:p w:rsidR="00B26915" w:rsidRDefault="006325DD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Výuka probíhá ve staré budově ve třech učebnách p</w:t>
      </w:r>
      <w:r>
        <w:rPr>
          <w:rFonts w:ascii="Arial" w:hAnsi="Arial" w:cs="Arial"/>
          <w:sz w:val="22"/>
          <w:szCs w:val="22"/>
        </w:rPr>
        <w:t>rvního patra, v jedné učebně v přízemí a v jedné učebně v novém pavilonu. Třídy jsou světlé, útulné, zařízené nebo postupně zařizované novým školním nábytkem a vybavené auditivní a výpočetní technikou. V každé třídě je interaktivní tabule, ve škole je celk</w:t>
      </w:r>
      <w:r>
        <w:rPr>
          <w:rFonts w:ascii="Arial" w:hAnsi="Arial" w:cs="Arial"/>
          <w:sz w:val="22"/>
          <w:szCs w:val="22"/>
        </w:rPr>
        <w:t>em 15 žákovských PC pro výukové programy s připojením na internet. A 8 notebooků pro děti. Každý učitel má svůj notebook, propojený s interaktivní tabulí.  Moderní IT technikou byla škola vybavena díky projektům OP VK Zavedení interaktivních postupů do vzd</w:t>
      </w:r>
      <w:r>
        <w:rPr>
          <w:rFonts w:ascii="Arial" w:hAnsi="Arial" w:cs="Arial"/>
          <w:sz w:val="22"/>
          <w:szCs w:val="22"/>
        </w:rPr>
        <w:t>ělávacího procesu na ZŠ Tymákov ( 06/2009 – 07/2010, EU peníze do škol Moderní vyučování 06/2013 – 11/2014 a z vlastních zdrojů. Nemáme vlastní tělocvičnu, ale pro výuku tělesné výchovy a potřeby školní družiny bezplatně využíváme tělocvičnu Kulturního dom</w:t>
      </w:r>
      <w:r>
        <w:rPr>
          <w:rFonts w:ascii="Arial" w:hAnsi="Arial" w:cs="Arial"/>
          <w:sz w:val="22"/>
          <w:szCs w:val="22"/>
        </w:rPr>
        <w:t xml:space="preserve">u a hřiště TJ Sokol Tymákov. </w:t>
      </w:r>
    </w:p>
    <w:p w:rsidR="00B26915" w:rsidRDefault="006325DD">
      <w:pPr>
        <w:pStyle w:val="2rove"/>
        <w:numPr>
          <w:ilvl w:val="1"/>
          <w:numId w:val="10"/>
        </w:numPr>
        <w:rPr>
          <w:sz w:val="24"/>
          <w:szCs w:val="24"/>
        </w:rPr>
      </w:pPr>
      <w:r>
        <w:t xml:space="preserve">  </w:t>
      </w:r>
      <w:r>
        <w:rPr>
          <w:sz w:val="24"/>
          <w:szCs w:val="24"/>
        </w:rPr>
        <w:t>Pedagogický sbor a další zaměstnanci školy</w:t>
      </w:r>
    </w:p>
    <w:p w:rsidR="00B26915" w:rsidRDefault="006325DD">
      <w:pPr>
        <w:pStyle w:val="Normlnweb"/>
      </w:pPr>
      <w:r>
        <w:rPr>
          <w:rFonts w:ascii="Arial" w:hAnsi="Arial" w:cs="Arial"/>
          <w:sz w:val="22"/>
          <w:szCs w:val="22"/>
        </w:rPr>
        <w:t xml:space="preserve">     Provoz školy zajišťuje 5 pedagogických pracovnic, 3 vychovatelky školní družiny, 3 asistentky pedagoga, školnice a  2 kuchařky školní jídelny – výdejny a uklízečka. Personální </w:t>
      </w:r>
      <w:r>
        <w:rPr>
          <w:rFonts w:ascii="Arial" w:hAnsi="Arial" w:cs="Arial"/>
          <w:sz w:val="22"/>
          <w:szCs w:val="22"/>
        </w:rPr>
        <w:t xml:space="preserve">podmínky výuky jsou velmi dobré -  jsme stabilní pedagogický sbor, který se neustále profesně vzdělává, je přínosem pro kvalitní fungování školy a je schopen podílet se i na dalších činnostech ve škole i mimo školu. </w:t>
      </w:r>
    </w:p>
    <w:p w:rsidR="00B26915" w:rsidRDefault="00B26915">
      <w:pPr>
        <w:pStyle w:val="2rove"/>
        <w:ind w:left="405"/>
        <w:rPr>
          <w:sz w:val="24"/>
          <w:szCs w:val="24"/>
        </w:rPr>
      </w:pPr>
    </w:p>
    <w:p w:rsidR="00B26915" w:rsidRDefault="006325DD">
      <w:pPr>
        <w:pStyle w:val="2rove"/>
        <w:ind w:left="405"/>
      </w:pPr>
      <w:r>
        <w:rPr>
          <w:sz w:val="24"/>
          <w:szCs w:val="24"/>
        </w:rPr>
        <w:lastRenderedPageBreak/>
        <w:t>1.5.</w:t>
      </w:r>
      <w:r>
        <w:t xml:space="preserve">  </w:t>
      </w:r>
      <w:r>
        <w:rPr>
          <w:sz w:val="24"/>
          <w:szCs w:val="24"/>
        </w:rPr>
        <w:t>Výchovně vzdělávací proces</w:t>
      </w:r>
    </w:p>
    <w:p w:rsidR="00B26915" w:rsidRDefault="006325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Stejnou péči věnujeme nadaným dětem i dětem se specifickými poruchami učení.Klademe důraz na všeobecné a rovné vzdělání pro všechny, neboť pro úspěšný rozvoj dítěte má velký význam život v populačně přirozené skupině, kde jsou zastoupeni žáci s různými vl</w:t>
      </w:r>
      <w:r>
        <w:rPr>
          <w:rFonts w:ascii="Arial" w:hAnsi="Arial" w:cs="Arial"/>
        </w:rPr>
        <w:t xml:space="preserve">ohami, nadáním a vlastnostmi. </w:t>
      </w:r>
    </w:p>
    <w:p w:rsidR="00B26915" w:rsidRDefault="006325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Díky menšímu počtu žáků panuje ve škole rodinná atmosféra. Žáci jsou velmi úspěšní ve vědomostních testech i v přijímání na víceletá gymnázia. Neméně úspěšní jsou i ve sportovních turnajích, v Malém záchranáři, Mladé</w:t>
      </w:r>
      <w:r>
        <w:rPr>
          <w:rFonts w:ascii="Arial" w:hAnsi="Arial" w:cs="Arial"/>
        </w:rPr>
        <w:t>m zdravotníkovi, v recitačních soutěžích.</w:t>
      </w:r>
    </w:p>
    <w:p w:rsidR="00B26915" w:rsidRDefault="006325DD">
      <w:pPr>
        <w:pStyle w:val="1rov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Silné a slabé stránky školy</w:t>
      </w:r>
    </w:p>
    <w:p w:rsidR="00B26915" w:rsidRDefault="006325DD">
      <w:pPr>
        <w:pStyle w:val="2rove"/>
        <w:numPr>
          <w:ilvl w:val="1"/>
          <w:numId w:val="10"/>
        </w:numPr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Silné stránky</w:t>
      </w:r>
    </w:p>
    <w:p w:rsidR="00B26915" w:rsidRDefault="006325DD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stabilizovaný kolektiv pedagogů s výbornými kolegiálními vztahy</w:t>
      </w:r>
    </w:p>
    <w:p w:rsidR="00B26915" w:rsidRDefault="006325DD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třídy vybavené moderní IT technikou</w:t>
      </w:r>
    </w:p>
    <w:p w:rsidR="00B26915" w:rsidRDefault="006325DD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dostatek učebních pomůcek a výukových programů</w:t>
      </w:r>
    </w:p>
    <w:p w:rsidR="00B26915" w:rsidRDefault="006325DD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dosahování dobrých výsle</w:t>
      </w:r>
      <w:r>
        <w:rPr>
          <w:rFonts w:ascii="Arial" w:hAnsi="Arial" w:cs="Arial"/>
        </w:rPr>
        <w:t>dků ve vědomostních testech, dobrá návaznost ve výuce na 2. stupni a na víceletých gymnáziích</w:t>
      </w:r>
    </w:p>
    <w:p w:rsidR="00B26915" w:rsidRDefault="006325DD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znalost rodinného prostředí žáků</w:t>
      </w:r>
    </w:p>
    <w:p w:rsidR="00B26915" w:rsidRDefault="006325DD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maximální podpora ze strany zřizovatele</w:t>
      </w:r>
    </w:p>
    <w:p w:rsidR="00B26915" w:rsidRDefault="006325DD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prezentace školy na mimoškolních akcích a na webových stránkách</w:t>
      </w:r>
    </w:p>
    <w:p w:rsidR="00B26915" w:rsidRDefault="006325DD">
      <w:pPr>
        <w:pStyle w:val="2rove"/>
        <w:numPr>
          <w:ilvl w:val="1"/>
          <w:numId w:val="10"/>
        </w:numPr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Slabé stránky</w:t>
      </w:r>
    </w:p>
    <w:p w:rsidR="00B26915" w:rsidRDefault="006325DD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 xml:space="preserve">obtížné </w:t>
      </w:r>
      <w:r>
        <w:rPr>
          <w:rFonts w:ascii="Arial" w:hAnsi="Arial" w:cs="Arial"/>
        </w:rPr>
        <w:t>získávání asistentů pedagoga vzhledem k nízkým platům a nutnosti dojíždění</w:t>
      </w:r>
    </w:p>
    <w:p w:rsidR="00B26915" w:rsidRDefault="006325DD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konkurence plzeňských škol</w:t>
      </w:r>
    </w:p>
    <w:p w:rsidR="00B26915" w:rsidRDefault="006325DD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obavy některých rodičů, kteří se do obce přistěhovali, z výuky ve vesnické škole</w:t>
      </w:r>
    </w:p>
    <w:p w:rsidR="00B26915" w:rsidRDefault="006325DD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kvůli menšímu počtu obyvatel výkyvy v počtu žáků v jednotlivých ročnících</w:t>
      </w:r>
    </w:p>
    <w:p w:rsidR="00B26915" w:rsidRDefault="006325DD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obavy rodičů z nízké nabídky zájmových kroužků</w:t>
      </w:r>
    </w:p>
    <w:p w:rsidR="00B26915" w:rsidRDefault="006325DD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>absence pomocníků ředitelky( sekretářka, zástupce ředitele, ekonom</w:t>
      </w:r>
      <w:r>
        <w:rPr>
          <w:rFonts w:ascii="Arial" w:hAnsi="Arial" w:cs="Arial"/>
          <w:b/>
        </w:rPr>
        <w:t>)</w:t>
      </w:r>
    </w:p>
    <w:p w:rsidR="00B26915" w:rsidRDefault="006325DD">
      <w:pPr>
        <w:pStyle w:val="1rove"/>
        <w:tabs>
          <w:tab w:val="left" w:pos="63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26915" w:rsidRDefault="006325DD">
      <w:pPr>
        <w:pStyle w:val="1rove"/>
        <w:numPr>
          <w:ilvl w:val="0"/>
          <w:numId w:val="10"/>
        </w:numPr>
      </w:pPr>
      <w:r>
        <w:rPr>
          <w:sz w:val="28"/>
          <w:szCs w:val="28"/>
        </w:rPr>
        <w:t>Strategické cíle školy pro školní roky 2020/21 –   2022/23</w:t>
      </w:r>
    </w:p>
    <w:p w:rsidR="00B26915" w:rsidRDefault="006325DD">
      <w:pPr>
        <w:pStyle w:val="2rove"/>
        <w:numPr>
          <w:ilvl w:val="1"/>
          <w:numId w:val="10"/>
        </w:numPr>
        <w:tabs>
          <w:tab w:val="left" w:pos="2385"/>
        </w:tabs>
        <w:rPr>
          <w:sz w:val="24"/>
          <w:szCs w:val="24"/>
        </w:rPr>
      </w:pPr>
      <w:r>
        <w:rPr>
          <w:sz w:val="24"/>
          <w:szCs w:val="24"/>
        </w:rPr>
        <w:t>Vize školy</w:t>
      </w:r>
      <w:r>
        <w:rPr>
          <w:sz w:val="24"/>
          <w:szCs w:val="24"/>
        </w:rPr>
        <w:tab/>
      </w:r>
    </w:p>
    <w:p w:rsidR="00B26915" w:rsidRDefault="006325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Chceme učit žáky takové znalosti a dovednosti, které budou dob</w:t>
      </w:r>
      <w:r>
        <w:rPr>
          <w:rFonts w:ascii="Arial" w:hAnsi="Arial" w:cs="Arial"/>
        </w:rPr>
        <w:t>ře uplatnitelné v životě, motivovat je k dalšímu celoživotnímu vzdělávání. Současně chceme v žácích posilovat pozitivní životní hodnoty a vést je k dodržování základních pravidel slušného chování a komunikace.</w:t>
      </w:r>
    </w:p>
    <w:p w:rsidR="00B26915" w:rsidRDefault="006325DD">
      <w:r>
        <w:rPr>
          <w:rFonts w:ascii="Arial" w:hAnsi="Arial" w:cs="Arial"/>
        </w:rPr>
        <w:t xml:space="preserve">    </w:t>
      </w:r>
    </w:p>
    <w:p w:rsidR="00B26915" w:rsidRDefault="006325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„Žák není nádoba, kterou je třeba naplni</w:t>
      </w:r>
      <w:r>
        <w:rPr>
          <w:rFonts w:ascii="Arial" w:hAnsi="Arial" w:cs="Arial"/>
        </w:rPr>
        <w:t>t, ale pochodeň, kterou je třeba zapálit“</w:t>
      </w:r>
    </w:p>
    <w:p w:rsidR="00B26915" w:rsidRDefault="006325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(Sokrates)</w:t>
      </w:r>
    </w:p>
    <w:p w:rsidR="00B26915" w:rsidRDefault="006325D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K dosažení této vize potřebujeme:</w:t>
      </w:r>
    </w:p>
    <w:p w:rsidR="00B26915" w:rsidRDefault="006325D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kvalifikované vstřícné učitele, kteří se neustále vzdělávaj</w:t>
      </w:r>
      <w:r>
        <w:rPr>
          <w:rFonts w:ascii="Arial" w:hAnsi="Arial" w:cs="Arial"/>
        </w:rPr>
        <w:t>í</w:t>
      </w:r>
    </w:p>
    <w:p w:rsidR="00B26915" w:rsidRDefault="006325D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kvalitní řízení školy z hlediska aspektů organizačních, ekonomických, personálních a materiálně technických</w:t>
      </w:r>
    </w:p>
    <w:p w:rsidR="00B26915" w:rsidRDefault="006325D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vlídné a iniciativní provozní zaměstnance</w:t>
      </w:r>
    </w:p>
    <w:p w:rsidR="00B26915" w:rsidRDefault="006325D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motivované žáky usilující o dosahování osobního maxima, s aktivním přístupem k práci a ochotou dodržovat</w:t>
      </w:r>
      <w:r>
        <w:rPr>
          <w:rFonts w:ascii="Arial" w:hAnsi="Arial" w:cs="Arial"/>
        </w:rPr>
        <w:t xml:space="preserve"> vzájemná pravidla</w:t>
      </w:r>
    </w:p>
    <w:p w:rsidR="00B26915" w:rsidRDefault="006325D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školu dobře vybavenou a v dobrém technickém stavu</w:t>
      </w:r>
    </w:p>
    <w:p w:rsidR="00B26915" w:rsidRDefault="006325D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obce, které si uvědomuje důležitost dobře fungující školy v obci</w:t>
      </w:r>
    </w:p>
    <w:p w:rsidR="00B26915" w:rsidRDefault="006325D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spolupracující rodiče       </w:t>
      </w:r>
    </w:p>
    <w:p w:rsidR="00B26915" w:rsidRDefault="006325DD">
      <w:pPr>
        <w:pStyle w:val="2rove"/>
        <w:numPr>
          <w:ilvl w:val="1"/>
          <w:numId w:val="10"/>
        </w:numPr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Oblast výchovně- vzdělávací</w:t>
      </w:r>
    </w:p>
    <w:p w:rsidR="00B26915" w:rsidRDefault="006325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Hlavní úkoly a cíle v této oblasti musí </w:t>
      </w:r>
      <w:r>
        <w:rPr>
          <w:rFonts w:ascii="Arial" w:hAnsi="Arial" w:cs="Arial"/>
        </w:rPr>
        <w:t>nadále primárně vycházet ze školního vzdělávacího programu. Cílem Školního vzdělávacího programu Tvořivá škola je získání a rozvoj klíčových kompetencí žáků:</w:t>
      </w:r>
    </w:p>
    <w:p w:rsidR="00B26915" w:rsidRDefault="006325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Předpokládá se, že úrovně klíčových kompetencí, kterou popisuje RVP ZV, dosáhnou žáci na konc</w:t>
      </w:r>
      <w:r>
        <w:rPr>
          <w:rFonts w:ascii="Arial" w:hAnsi="Arial" w:cs="Arial"/>
        </w:rPr>
        <w:t xml:space="preserve">i povinné školní docházky, a že škola žákům pomůže tyto kompetence postupně vytvářet. Klíčové kompetence ale samozřejmě </w:t>
      </w:r>
      <w:r>
        <w:rPr>
          <w:rStyle w:val="Siln"/>
          <w:rFonts w:ascii="Arial" w:hAnsi="Arial" w:cs="Arial"/>
        </w:rPr>
        <w:t>představují ideální stav</w:t>
      </w:r>
      <w:r>
        <w:rPr>
          <w:rFonts w:ascii="Arial" w:hAnsi="Arial" w:cs="Arial"/>
        </w:rPr>
        <w:t>, o který budeme      u  žáků usilovat. Vzhledem k tomu, že schopnosti žáků a jejich osobní dispozice jsou velmi</w:t>
      </w:r>
      <w:r>
        <w:rPr>
          <w:rFonts w:ascii="Arial" w:hAnsi="Arial" w:cs="Arial"/>
        </w:rPr>
        <w:t xml:space="preserve"> různé, měli  bychom  mít zároveň na paměti, že ne všichni žáci jich mohou dosáhnout v plné míře.  Bylo by však mylné soustředit se pouze na získání klíčových kompetencí a rezignovat na </w:t>
      </w:r>
      <w:r>
        <w:rPr>
          <w:rFonts w:ascii="Arial" w:hAnsi="Arial" w:cs="Arial"/>
          <w:b/>
        </w:rPr>
        <w:t>solidní vědomosti</w:t>
      </w:r>
      <w:r>
        <w:rPr>
          <w:rFonts w:ascii="Arial" w:hAnsi="Arial" w:cs="Arial"/>
        </w:rPr>
        <w:t>.</w:t>
      </w:r>
    </w:p>
    <w:p w:rsidR="00B26915" w:rsidRDefault="006325DD">
      <w:pPr>
        <w:pStyle w:val="3rove"/>
        <w:numPr>
          <w:ilvl w:val="2"/>
          <w:numId w:val="10"/>
        </w:numPr>
      </w:pPr>
      <w:r>
        <w:t xml:space="preserve"> Oblast priorit ve vzdělávání </w:t>
      </w:r>
    </w:p>
    <w:p w:rsidR="00B26915" w:rsidRDefault="006325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Chceme se profi</w:t>
      </w:r>
      <w:r>
        <w:rPr>
          <w:rFonts w:ascii="Arial" w:hAnsi="Arial" w:cs="Arial"/>
          <w:b/>
        </w:rPr>
        <w:t>lovat jako:</w:t>
      </w:r>
    </w:p>
    <w:p w:rsidR="00B26915" w:rsidRDefault="006325DD">
      <w:pPr>
        <w:numPr>
          <w:ilvl w:val="0"/>
          <w:numId w:val="2"/>
        </w:numPr>
        <w:spacing w:beforeAutospacing="1" w:after="0" w:line="240" w:lineRule="auto"/>
        <w:ind w:left="1080"/>
        <w:jc w:val="both"/>
      </w:pPr>
      <w:r>
        <w:rPr>
          <w:rStyle w:val="Zdraznn"/>
          <w:rFonts w:ascii="Arial" w:hAnsi="Arial" w:cs="Arial"/>
          <w:b/>
          <w:bCs/>
        </w:rPr>
        <w:t>Škola podporující  výuku anglického jazyka od 1. ročníku</w:t>
      </w:r>
      <w:r>
        <w:rPr>
          <w:rStyle w:val="Zdraznn"/>
          <w:rFonts w:ascii="Arial" w:hAnsi="Arial" w:cs="Arial"/>
        </w:rPr>
        <w:t xml:space="preserve">.(jazykové vzdělávání pedagogů, kroužek AJ) </w:t>
      </w:r>
    </w:p>
    <w:p w:rsidR="00B26915" w:rsidRDefault="006325DD">
      <w:pPr>
        <w:numPr>
          <w:ilvl w:val="0"/>
          <w:numId w:val="2"/>
        </w:numPr>
        <w:spacing w:after="0" w:line="240" w:lineRule="auto"/>
        <w:ind w:left="1080"/>
      </w:pPr>
      <w:r>
        <w:rPr>
          <w:rStyle w:val="Zdraznn"/>
          <w:rFonts w:ascii="Arial" w:hAnsi="Arial" w:cs="Arial"/>
          <w:b/>
          <w:bCs/>
        </w:rPr>
        <w:t>Škola, která klade důraz na environmentální výchovu a přírodovědu (</w:t>
      </w:r>
      <w:r>
        <w:rPr>
          <w:rStyle w:val="Zdraznn"/>
          <w:rFonts w:ascii="Arial" w:hAnsi="Arial" w:cs="Arial"/>
          <w:bCs/>
        </w:rPr>
        <w:t>třídění odpadu, Dny Země, výuka v přírodě, exkurze, projekty, )</w:t>
      </w:r>
      <w:r>
        <w:rPr>
          <w:rFonts w:ascii="Arial" w:hAnsi="Arial" w:cs="Arial"/>
        </w:rPr>
        <w:t> </w:t>
      </w:r>
    </w:p>
    <w:p w:rsidR="00B26915" w:rsidRDefault="006325DD">
      <w:pPr>
        <w:numPr>
          <w:ilvl w:val="0"/>
          <w:numId w:val="2"/>
        </w:numPr>
        <w:spacing w:after="0" w:line="240" w:lineRule="auto"/>
        <w:ind w:left="1080"/>
        <w:rPr>
          <w:rFonts w:ascii="Arial" w:hAnsi="Arial" w:cs="Arial"/>
          <w:b/>
          <w:sz w:val="16"/>
          <w:szCs w:val="16"/>
        </w:rPr>
      </w:pPr>
      <w:r>
        <w:rPr>
          <w:rStyle w:val="Siln"/>
          <w:rFonts w:ascii="Arial" w:hAnsi="Arial" w:cs="Arial"/>
          <w:iCs/>
        </w:rPr>
        <w:t xml:space="preserve">Škola, </w:t>
      </w:r>
      <w:r>
        <w:rPr>
          <w:rStyle w:val="Siln"/>
          <w:rFonts w:ascii="Arial" w:hAnsi="Arial" w:cs="Arial"/>
          <w:iCs/>
        </w:rPr>
        <w:t>která se zaměřuje na rozvoj čtenářské gramotnosti (kvalitní mimočítanková četba, práce s encyklopediemi, slovníky, čtenářská, recitační a autorská soutěž</w:t>
      </w:r>
    </w:p>
    <w:p w:rsidR="00B26915" w:rsidRDefault="006325DD">
      <w:pPr>
        <w:numPr>
          <w:ilvl w:val="0"/>
          <w:numId w:val="2"/>
        </w:numPr>
        <w:spacing w:after="0" w:line="240" w:lineRule="auto"/>
        <w:ind w:left="1080"/>
        <w:jc w:val="both"/>
      </w:pPr>
      <w:r>
        <w:rPr>
          <w:rStyle w:val="Zdraznn"/>
          <w:rFonts w:ascii="Arial" w:hAnsi="Arial" w:cs="Arial"/>
          <w:b/>
          <w:bCs/>
        </w:rPr>
        <w:t>Škola preferující sportovní aktivity</w:t>
      </w:r>
      <w:r>
        <w:rPr>
          <w:rFonts w:ascii="Arial" w:hAnsi="Arial" w:cs="Arial"/>
        </w:rPr>
        <w:t xml:space="preserve"> (Hejtmanův pohár,Sazka olympijský víceboj, ,  turistika,vybíjená)</w:t>
      </w:r>
      <w:r>
        <w:rPr>
          <w:rFonts w:ascii="Arial" w:hAnsi="Arial" w:cs="Arial"/>
        </w:rPr>
        <w:t xml:space="preserve"> Volba této profilace vychází ze zájmů žáků naší spádové oblasti, z možnosti užívat moderní hřiště TJ Sokol Tymákov a tělocvičny Kulturního domu obce Tymákov a možnost turistiky v bezprostředním okolí naší venkovské školy</w:t>
      </w:r>
    </w:p>
    <w:p w:rsidR="00B26915" w:rsidRDefault="006325DD">
      <w:pPr>
        <w:numPr>
          <w:ilvl w:val="0"/>
          <w:numId w:val="2"/>
        </w:numPr>
        <w:spacing w:after="0" w:line="240" w:lineRule="auto"/>
        <w:ind w:left="1080"/>
      </w:pPr>
      <w:r>
        <w:rPr>
          <w:rStyle w:val="Siln"/>
          <w:rFonts w:ascii="Arial" w:hAnsi="Arial" w:cs="Arial"/>
          <w:iCs/>
        </w:rPr>
        <w:t>Škola rozvíjející výtvarné a estet</w:t>
      </w:r>
      <w:r>
        <w:rPr>
          <w:rStyle w:val="Siln"/>
          <w:rFonts w:ascii="Arial" w:hAnsi="Arial" w:cs="Arial"/>
          <w:iCs/>
        </w:rPr>
        <w:t>ické vnímání žáků</w:t>
      </w:r>
      <w:r>
        <w:rPr>
          <w:rFonts w:ascii="Arial" w:hAnsi="Arial" w:cs="Arial"/>
        </w:rPr>
        <w:t> (vysoká kvalita výuky výtvarné výchovy a pracovních činností)</w:t>
      </w:r>
    </w:p>
    <w:p w:rsidR="00B26915" w:rsidRDefault="006325DD">
      <w:pPr>
        <w:numPr>
          <w:ilvl w:val="0"/>
          <w:numId w:val="2"/>
        </w:numPr>
        <w:spacing w:afterAutospacing="1" w:line="240" w:lineRule="auto"/>
        <w:ind w:left="1080"/>
      </w:pPr>
      <w:r>
        <w:rPr>
          <w:rStyle w:val="Zdraznn"/>
          <w:rFonts w:ascii="Arial" w:hAnsi="Arial" w:cs="Arial"/>
          <w:b/>
          <w:bCs/>
        </w:rPr>
        <w:t>Škola rozvíjející dovednosti v oblasti informačních a  komunikačních  technologií a programování </w:t>
      </w:r>
      <w:r>
        <w:rPr>
          <w:rFonts w:ascii="Arial" w:hAnsi="Arial" w:cs="Arial"/>
        </w:rPr>
        <w:t>Na 1. stupni se žáci seznámí s výpočetní komunikační technikou, seznámí se se z</w:t>
      </w:r>
      <w:r>
        <w:rPr>
          <w:rFonts w:ascii="Arial" w:hAnsi="Arial" w:cs="Arial"/>
        </w:rPr>
        <w:t>áklady informační gramotnosti a využívají ji i v dalších vyučovacích předmětech.(výukové programy, přepisování slohových prací, vyhledávání informací, projekty). Rozvíjet dále partnerství se ZŠ Dýšina v oblasti ozobotů.</w:t>
      </w:r>
    </w:p>
    <w:p w:rsidR="00B26915" w:rsidRDefault="006325DD">
      <w:pPr>
        <w:pStyle w:val="3rove"/>
        <w:numPr>
          <w:ilvl w:val="2"/>
          <w:numId w:val="10"/>
        </w:numPr>
      </w:pPr>
      <w:r>
        <w:t>Společné vzdělávání žáků</w:t>
      </w:r>
    </w:p>
    <w:p w:rsidR="00B26915" w:rsidRDefault="006325DD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Ověřování ú</w:t>
      </w:r>
      <w:r>
        <w:rPr>
          <w:rFonts w:ascii="Arial" w:hAnsi="Arial" w:cs="Arial"/>
        </w:rPr>
        <w:t>prav školního vzdělávacího programu s ohledem na žáky se speciálními vzdělávacími potřebami</w:t>
      </w:r>
    </w:p>
    <w:p w:rsidR="00B26915" w:rsidRDefault="006325DD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Nastavování, ověřování a úpravy podpůrných opatření k naplnění vzdělávacích potřeb pro žáky se speciálními vzdělávacími potřebami</w:t>
      </w:r>
    </w:p>
    <w:p w:rsidR="00B26915" w:rsidRDefault="006325DD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Podpora práce asistentů pedagoga </w:t>
      </w:r>
    </w:p>
    <w:p w:rsidR="00B26915" w:rsidRDefault="006325DD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Sledování přiměřenosti a efektivity pedagogických a didaktických metod a organizačních forem výuky</w:t>
      </w:r>
    </w:p>
    <w:p w:rsidR="00B26915" w:rsidRDefault="006325DD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Zaměření na hodnocení žáků, sledování pokroku jednotlivých žáků bez srovnávání</w:t>
      </w:r>
    </w:p>
    <w:p w:rsidR="00B26915" w:rsidRDefault="006325DD">
      <w:pPr>
        <w:pStyle w:val="2rove"/>
        <w:numPr>
          <w:ilvl w:val="1"/>
          <w:numId w:val="10"/>
        </w:numPr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Oblast personální</w:t>
      </w:r>
    </w:p>
    <w:p w:rsidR="00B26915" w:rsidRDefault="006325DD">
      <w:pPr>
        <w:numPr>
          <w:ilvl w:val="0"/>
          <w:numId w:val="3"/>
        </w:numPr>
        <w:spacing w:beforeAutospacing="1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Zvyšování aktivního podílu pracovníků na řízení a </w:t>
      </w:r>
      <w:r>
        <w:rPr>
          <w:rFonts w:ascii="Arial" w:hAnsi="Arial" w:cs="Arial"/>
        </w:rPr>
        <w:t>zlepšování práce školy</w:t>
      </w:r>
    </w:p>
    <w:p w:rsidR="00B26915" w:rsidRDefault="006325DD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Upevňování sebevědomí a kompetencí učitelů s ohledem na komunikaci s konfliktním partnerem-rodičem, žákem</w:t>
      </w:r>
    </w:p>
    <w:p w:rsidR="00B26915" w:rsidRDefault="006325DD">
      <w:pPr>
        <w:numPr>
          <w:ilvl w:val="0"/>
          <w:numId w:val="3"/>
        </w:numPr>
        <w:spacing w:after="0" w:line="240" w:lineRule="auto"/>
      </w:pPr>
      <w:r>
        <w:rPr>
          <w:rFonts w:ascii="Arial" w:hAnsi="Arial" w:cs="Arial"/>
        </w:rPr>
        <w:t xml:space="preserve">Plánování DVPP učitelů s ohledem na potřeby školy, ale také dle zájmu učitelů, vzdělávání celého pedagogického sboru (společné </w:t>
      </w:r>
      <w:r>
        <w:rPr>
          <w:rFonts w:ascii="Arial" w:hAnsi="Arial" w:cs="Arial"/>
        </w:rPr>
        <w:t>směřování školy)</w:t>
      </w:r>
    </w:p>
    <w:p w:rsidR="00B26915" w:rsidRDefault="006325DD">
      <w:pPr>
        <w:numPr>
          <w:ilvl w:val="0"/>
          <w:numId w:val="3"/>
        </w:numPr>
        <w:spacing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Zajištění kvalitní výuky dostatečnou kontrolou, komunikací, vzájemnou hospitací, pečlivým výběrem dalších kvalifikovaných pedagogů</w:t>
      </w:r>
    </w:p>
    <w:p w:rsidR="00B26915" w:rsidRDefault="006325DD">
      <w:pPr>
        <w:pStyle w:val="2rove"/>
        <w:numPr>
          <w:ilvl w:val="1"/>
          <w:numId w:val="10"/>
        </w:numPr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Oblast materiálně- technická</w:t>
      </w:r>
    </w:p>
    <w:p w:rsidR="00B26915" w:rsidRDefault="006325DD">
      <w:pPr>
        <w:numPr>
          <w:ilvl w:val="0"/>
          <w:numId w:val="4"/>
        </w:numPr>
        <w:spacing w:beforeAutospacing="1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Pečovat o prostředí školy, aby bylo čisté, upravené, podnětné</w:t>
      </w:r>
    </w:p>
    <w:p w:rsidR="00B26915" w:rsidRDefault="006325DD">
      <w:pPr>
        <w:numPr>
          <w:ilvl w:val="0"/>
          <w:numId w:val="4"/>
        </w:numPr>
        <w:spacing w:after="0" w:line="240" w:lineRule="auto"/>
      </w:pPr>
      <w:r>
        <w:rPr>
          <w:rFonts w:ascii="Arial" w:hAnsi="Arial" w:cs="Arial"/>
        </w:rPr>
        <w:t xml:space="preserve"> Ve spolupráci s</w:t>
      </w:r>
      <w:r>
        <w:rPr>
          <w:rFonts w:ascii="Arial" w:hAnsi="Arial" w:cs="Arial"/>
        </w:rPr>
        <w:t>e zřizovatelem dokončit rekonstrukci chlapeckých a zaměstnaneckého WC.</w:t>
      </w:r>
    </w:p>
    <w:p w:rsidR="00B26915" w:rsidRDefault="006325DD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Aktualizovat žákovskou i učitelskou knihovnu</w:t>
      </w:r>
    </w:p>
    <w:p w:rsidR="00B26915" w:rsidRDefault="006325DD">
      <w:pPr>
        <w:numPr>
          <w:ilvl w:val="0"/>
          <w:numId w:val="4"/>
        </w:numPr>
        <w:spacing w:after="0" w:line="240" w:lineRule="auto"/>
      </w:pPr>
      <w:r>
        <w:rPr>
          <w:rFonts w:ascii="Arial" w:hAnsi="Arial" w:cs="Arial"/>
        </w:rPr>
        <w:t>Využívat výzev k získání finančních prostředků z EU</w:t>
      </w:r>
    </w:p>
    <w:p w:rsidR="00B26915" w:rsidRDefault="006325DD">
      <w:pPr>
        <w:numPr>
          <w:ilvl w:val="0"/>
          <w:numId w:val="4"/>
        </w:numPr>
        <w:spacing w:afterAutospacing="1" w:line="240" w:lineRule="auto"/>
      </w:pPr>
      <w:r>
        <w:rPr>
          <w:rFonts w:ascii="Arial" w:hAnsi="Arial" w:cs="Arial"/>
        </w:rPr>
        <w:t>Zajistit dostatečné vybavení přenosnou PC technikou pro případ distančního vzdělávání pr</w:t>
      </w:r>
      <w:r>
        <w:rPr>
          <w:rFonts w:ascii="Arial" w:hAnsi="Arial" w:cs="Arial"/>
        </w:rPr>
        <w:t>o žáky bez patřičného vybavení</w:t>
      </w:r>
    </w:p>
    <w:p w:rsidR="00B26915" w:rsidRDefault="00B26915">
      <w:pPr>
        <w:spacing w:afterAutospacing="1" w:line="240" w:lineRule="auto"/>
        <w:rPr>
          <w:rFonts w:ascii="Arial" w:hAnsi="Arial" w:cs="Arial"/>
        </w:rPr>
      </w:pPr>
    </w:p>
    <w:p w:rsidR="00B26915" w:rsidRDefault="006325DD">
      <w:pPr>
        <w:pStyle w:val="2rove"/>
        <w:numPr>
          <w:ilvl w:val="1"/>
          <w:numId w:val="10"/>
        </w:numPr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Oblast řízení, správy a ekonomiky</w:t>
      </w:r>
    </w:p>
    <w:p w:rsidR="00B26915" w:rsidRDefault="006325DD">
      <w:pPr>
        <w:numPr>
          <w:ilvl w:val="0"/>
          <w:numId w:val="5"/>
        </w:numPr>
        <w:spacing w:beforeAutospacing="1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Pravidelně vyhodnocovat personální rizika</w:t>
      </w:r>
    </w:p>
    <w:p w:rsidR="00B26915" w:rsidRDefault="006325DD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Inovovat a doplňovat ŠVP</w:t>
      </w:r>
    </w:p>
    <w:p w:rsidR="00B26915" w:rsidRDefault="006325DD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Zajistit podíl zaměstnanců na vlastním hodnocení školy</w:t>
      </w:r>
    </w:p>
    <w:p w:rsidR="00B26915" w:rsidRDefault="006325DD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Zlepšovat materiálně-technické vybavení školy, aktualizovat učební </w:t>
      </w:r>
      <w:r>
        <w:rPr>
          <w:rFonts w:ascii="Arial" w:hAnsi="Arial" w:cs="Arial"/>
        </w:rPr>
        <w:t>pomůcky pro názornou a efektivní výuku</w:t>
      </w:r>
    </w:p>
    <w:p w:rsidR="00B26915" w:rsidRDefault="006325DD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Pracovat na tvorbě projektů k získání dotací z fondů EU</w:t>
      </w:r>
    </w:p>
    <w:p w:rsidR="00B26915" w:rsidRDefault="006325DD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Spolupracovat se zřizovatelem při opravách budov a zařízení školy</w:t>
      </w:r>
    </w:p>
    <w:p w:rsidR="00B26915" w:rsidRDefault="006325DD">
      <w:pPr>
        <w:numPr>
          <w:ilvl w:val="0"/>
          <w:numId w:val="5"/>
        </w:numPr>
        <w:spacing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Zvyšovat kladný hospodářský výsledek školy z obecní dotace, fond rezerv pak využívat k rozvojov</w:t>
      </w:r>
      <w:r>
        <w:rPr>
          <w:rFonts w:ascii="Arial" w:hAnsi="Arial" w:cs="Arial"/>
        </w:rPr>
        <w:t>ým programům školy</w:t>
      </w:r>
    </w:p>
    <w:p w:rsidR="00B26915" w:rsidRDefault="006325DD">
      <w:pPr>
        <w:pStyle w:val="2rove"/>
        <w:numPr>
          <w:ilvl w:val="1"/>
          <w:numId w:val="10"/>
        </w:numPr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Spolupráce s rodiči a veřejností</w:t>
      </w:r>
    </w:p>
    <w:p w:rsidR="00B26915" w:rsidRDefault="006325DD">
      <w:pPr>
        <w:numPr>
          <w:ilvl w:val="0"/>
          <w:numId w:val="8"/>
        </w:numPr>
        <w:spacing w:beforeAutospacing="1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Dbát na vzájemnou informovanost školy a rodiny, rozvíjet oboustranný tok informací</w:t>
      </w:r>
    </w:p>
    <w:p w:rsidR="00B26915" w:rsidRDefault="006325DD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Usilovat o soulad ve výchovném působení</w:t>
      </w:r>
    </w:p>
    <w:p w:rsidR="00B26915" w:rsidRDefault="006325DD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Propagovat práci a úspěchy žáků na webových stránkách školy, příp. v médiích</w:t>
      </w:r>
    </w:p>
    <w:p w:rsidR="00B26915" w:rsidRDefault="006325DD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Vyu</w:t>
      </w:r>
      <w:r>
        <w:rPr>
          <w:rFonts w:ascii="Arial" w:hAnsi="Arial" w:cs="Arial"/>
        </w:rPr>
        <w:t>žít potenciál rodičů pro chod a provoz školy</w:t>
      </w:r>
    </w:p>
    <w:p w:rsidR="00B26915" w:rsidRDefault="006325DD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Spolupracovat s ostatními školami</w:t>
      </w:r>
    </w:p>
    <w:p w:rsidR="00B26915" w:rsidRDefault="006325DD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Rozvíjet spolupráci s MŠ Tymákov</w:t>
      </w:r>
    </w:p>
    <w:p w:rsidR="00B26915" w:rsidRDefault="006325DD">
      <w:pPr>
        <w:numPr>
          <w:ilvl w:val="0"/>
          <w:numId w:val="8"/>
        </w:numPr>
        <w:spacing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Spolupracovat s obecním úřadem zřizovatele i spádových obcí, se Školskou radou, SRPŠ, TJ Sokol </w:t>
      </w:r>
    </w:p>
    <w:p w:rsidR="00B26915" w:rsidRDefault="00B26915">
      <w:pPr>
        <w:pStyle w:val="1rove"/>
        <w:ind w:left="360"/>
        <w:rPr>
          <w:sz w:val="28"/>
          <w:szCs w:val="28"/>
        </w:rPr>
      </w:pPr>
    </w:p>
    <w:p w:rsidR="00B26915" w:rsidRDefault="00B26915">
      <w:pPr>
        <w:pStyle w:val="1rove"/>
        <w:ind w:left="360"/>
        <w:rPr>
          <w:sz w:val="28"/>
          <w:szCs w:val="28"/>
        </w:rPr>
      </w:pPr>
    </w:p>
    <w:p w:rsidR="00B26915" w:rsidRDefault="006325DD">
      <w:pPr>
        <w:pStyle w:val="1rove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Závěrem</w:t>
      </w:r>
    </w:p>
    <w:p w:rsidR="00B26915" w:rsidRDefault="006325DD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Roli ředitele školy vidím předev</w:t>
      </w:r>
      <w:r>
        <w:rPr>
          <w:rFonts w:ascii="Arial" w:hAnsi="Arial" w:cs="Arial"/>
          <w:sz w:val="22"/>
          <w:szCs w:val="22"/>
        </w:rPr>
        <w:t xml:space="preserve">ším ve vytvoření tvůrčího, podnětného, bezpečného prostředí pro žáky i zaměstnance, formulování jasných vizí, odkud a kam škola směřuje, a v kvalitní manažerské práci. </w:t>
      </w:r>
    </w:p>
    <w:p w:rsidR="00B26915" w:rsidRDefault="006325DD">
      <w:pPr>
        <w:pStyle w:val="Normlnweb"/>
      </w:pPr>
      <w:r>
        <w:rPr>
          <w:rFonts w:ascii="Arial" w:hAnsi="Arial" w:cs="Arial"/>
          <w:sz w:val="22"/>
          <w:szCs w:val="22"/>
        </w:rPr>
        <w:t xml:space="preserve">.                                                                        </w:t>
      </w:r>
    </w:p>
    <w:p w:rsidR="00B26915" w:rsidRDefault="006325DD">
      <w:pPr>
        <w:pStyle w:val="Normlnweb"/>
      </w:pPr>
      <w:r>
        <w:rPr>
          <w:rFonts w:ascii="Arial" w:hAnsi="Arial" w:cs="Arial"/>
          <w:sz w:val="22"/>
          <w:szCs w:val="22"/>
        </w:rPr>
        <w:t xml:space="preserve">  </w:t>
      </w:r>
      <w:r w:rsidR="002B16C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7.8.2020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Mgr. Hana Timková</w:t>
      </w:r>
    </w:p>
    <w:p w:rsidR="00B26915" w:rsidRDefault="006325DD">
      <w:pPr>
        <w:pStyle w:val="Normlnweb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ředitelka školy</w:t>
      </w:r>
    </w:p>
    <w:p w:rsidR="00B26915" w:rsidRDefault="006325DD">
      <w:pPr>
        <w:pStyle w:val="Normlnweb"/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</w:p>
    <w:p w:rsidR="00B26915" w:rsidRDefault="00B26915">
      <w:pPr>
        <w:pStyle w:val="Normlnweb"/>
        <w:rPr>
          <w:rFonts w:ascii="Arial" w:hAnsi="Arial" w:cs="Arial"/>
          <w:sz w:val="22"/>
          <w:szCs w:val="22"/>
        </w:rPr>
      </w:pPr>
    </w:p>
    <w:p w:rsidR="00B26915" w:rsidRDefault="00B26915">
      <w:pPr>
        <w:pStyle w:val="Normlnweb"/>
        <w:rPr>
          <w:rFonts w:ascii="Arial" w:hAnsi="Arial" w:cs="Arial"/>
          <w:sz w:val="22"/>
          <w:szCs w:val="22"/>
        </w:rPr>
      </w:pPr>
    </w:p>
    <w:p w:rsidR="00B26915" w:rsidRDefault="00B26915">
      <w:pPr>
        <w:pStyle w:val="Normlnweb"/>
        <w:rPr>
          <w:rFonts w:ascii="Arial" w:hAnsi="Arial" w:cs="Arial"/>
          <w:sz w:val="22"/>
          <w:szCs w:val="22"/>
        </w:rPr>
      </w:pPr>
    </w:p>
    <w:p w:rsidR="00B26915" w:rsidRDefault="00B26915"/>
    <w:p w:rsidR="00B26915" w:rsidRDefault="00B26915"/>
    <w:sectPr w:rsidR="00B26915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5DD" w:rsidRDefault="006325DD">
      <w:pPr>
        <w:spacing w:after="0" w:line="240" w:lineRule="auto"/>
      </w:pPr>
      <w:r>
        <w:separator/>
      </w:r>
    </w:p>
  </w:endnote>
  <w:endnote w:type="continuationSeparator" w:id="0">
    <w:p w:rsidR="006325DD" w:rsidRDefault="0063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603385"/>
      <w:docPartObj>
        <w:docPartGallery w:val="Page Numbers (Bottom of Page)"/>
        <w:docPartUnique/>
      </w:docPartObj>
    </w:sdtPr>
    <w:sdtEndPr/>
    <w:sdtContent>
      <w:p w:rsidR="00B26915" w:rsidRDefault="006325DD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B16C6">
          <w:rPr>
            <w:noProof/>
          </w:rPr>
          <w:t>1</w:t>
        </w:r>
        <w:r>
          <w:fldChar w:fldCharType="end"/>
        </w:r>
      </w:p>
    </w:sdtContent>
  </w:sdt>
  <w:p w:rsidR="00B26915" w:rsidRDefault="00B269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5DD" w:rsidRDefault="006325DD">
      <w:pPr>
        <w:spacing w:after="0" w:line="240" w:lineRule="auto"/>
      </w:pPr>
      <w:r>
        <w:separator/>
      </w:r>
    </w:p>
  </w:footnote>
  <w:footnote w:type="continuationSeparator" w:id="0">
    <w:p w:rsidR="006325DD" w:rsidRDefault="00632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277"/>
    <w:multiLevelType w:val="multilevel"/>
    <w:tmpl w:val="599AE3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76A7F2D"/>
    <w:multiLevelType w:val="multilevel"/>
    <w:tmpl w:val="755490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307682"/>
    <w:multiLevelType w:val="multilevel"/>
    <w:tmpl w:val="40D0B86A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8E0767"/>
    <w:multiLevelType w:val="multilevel"/>
    <w:tmpl w:val="47CA99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3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E4551CB"/>
    <w:multiLevelType w:val="multilevel"/>
    <w:tmpl w:val="202C90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BA53B5B"/>
    <w:multiLevelType w:val="multilevel"/>
    <w:tmpl w:val="C5B660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1DC211C"/>
    <w:multiLevelType w:val="multilevel"/>
    <w:tmpl w:val="E724F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6386F2C"/>
    <w:multiLevelType w:val="multilevel"/>
    <w:tmpl w:val="7F2AF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DA9655D"/>
    <w:multiLevelType w:val="multilevel"/>
    <w:tmpl w:val="F9802F5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b/>
        <w:sz w:val="16"/>
        <w:szCs w:val="16"/>
      </w:r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5E8975D1"/>
    <w:multiLevelType w:val="multilevel"/>
    <w:tmpl w:val="43800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4C10278"/>
    <w:multiLevelType w:val="multilevel"/>
    <w:tmpl w:val="E8EA05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15"/>
    <w:rsid w:val="002B16C6"/>
    <w:rsid w:val="006325DD"/>
    <w:rsid w:val="00B2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206DD"/>
    <w:rPr>
      <w:b/>
      <w:bCs/>
    </w:rPr>
  </w:style>
  <w:style w:type="character" w:customStyle="1" w:styleId="Zdraznn">
    <w:name w:val="Zdůraznění"/>
    <w:basedOn w:val="Standardnpsmoodstavce"/>
    <w:uiPriority w:val="20"/>
    <w:qFormat/>
    <w:rsid w:val="00F206DD"/>
    <w:rPr>
      <w:i/>
      <w:iCs/>
    </w:rPr>
  </w:style>
  <w:style w:type="character" w:customStyle="1" w:styleId="ZpatChar">
    <w:name w:val="Zápatí Char"/>
    <w:basedOn w:val="Standardnpsmoodstavce"/>
    <w:link w:val="Zpat"/>
    <w:uiPriority w:val="99"/>
    <w:qFormat/>
    <w:rsid w:val="00F206D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/>
      <w:b/>
      <w:sz w:val="16"/>
      <w:szCs w:val="16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ascii="Arial" w:hAnsi="Arial"/>
      <w:b/>
      <w:sz w:val="32"/>
      <w:szCs w:val="22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Arial" w:hAnsi="Arial"/>
      <w:b w:val="0"/>
      <w:sz w:val="22"/>
      <w:szCs w:val="22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Arial" w:hAnsi="Arial"/>
      <w:b w:val="0"/>
      <w:sz w:val="22"/>
      <w:szCs w:val="2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Arial"/>
    </w:rPr>
  </w:style>
  <w:style w:type="character" w:customStyle="1" w:styleId="ListLabel37">
    <w:name w:val="ListLabel 37"/>
    <w:qFormat/>
    <w:rPr>
      <w:rFonts w:ascii="Arial" w:hAnsi="Arial"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Arial" w:hAnsi="Arial" w:cs="Symbol"/>
      <w:b/>
      <w:sz w:val="16"/>
      <w:szCs w:val="16"/>
    </w:rPr>
  </w:style>
  <w:style w:type="character" w:customStyle="1" w:styleId="ListLabel47">
    <w:name w:val="ListLabel 47"/>
    <w:qFormat/>
    <w:rPr>
      <w:rFonts w:cs="Wingdings"/>
      <w:sz w:val="20"/>
    </w:rPr>
  </w:style>
  <w:style w:type="character" w:customStyle="1" w:styleId="ListLabel48">
    <w:name w:val="ListLabel 48"/>
    <w:qFormat/>
    <w:rPr>
      <w:rFonts w:cs="Wingdings"/>
      <w:sz w:val="20"/>
    </w:rPr>
  </w:style>
  <w:style w:type="character" w:customStyle="1" w:styleId="ListLabel49">
    <w:name w:val="ListLabel 49"/>
    <w:qFormat/>
    <w:rPr>
      <w:rFonts w:cs="Wingdings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ascii="Arial" w:hAnsi="Arial" w:cs="Symbol"/>
      <w:b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Arial" w:hAnsi="Arial"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Arial" w:hAnsi="Arial"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" w:hAnsi="Arial"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Arial" w:hAnsi="Arial" w:cs="Symbol"/>
      <w:b/>
      <w:sz w:val="32"/>
      <w:szCs w:val="22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ascii="Arial" w:hAnsi="Arial" w:cs="Symbol"/>
      <w:b w:val="0"/>
      <w:sz w:val="22"/>
      <w:szCs w:val="22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ascii="Arial" w:hAnsi="Arial" w:cs="Symbol"/>
      <w:b w:val="0"/>
      <w:sz w:val="22"/>
      <w:szCs w:val="22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Arial"/>
      <w:sz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unhideWhenUsed/>
    <w:qFormat/>
    <w:rsid w:val="00F206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06D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1rove">
    <w:name w:val="1. úroveň"/>
    <w:basedOn w:val="Normln"/>
    <w:qFormat/>
    <w:rsid w:val="00F206DD"/>
    <w:rPr>
      <w:rFonts w:ascii="Arial" w:hAnsi="Arial" w:cs="Arial"/>
      <w:b/>
      <w:sz w:val="32"/>
      <w:szCs w:val="32"/>
    </w:rPr>
  </w:style>
  <w:style w:type="paragraph" w:customStyle="1" w:styleId="2rove">
    <w:name w:val="2. úroveň"/>
    <w:basedOn w:val="Normln"/>
    <w:qFormat/>
    <w:rsid w:val="00F206DD"/>
    <w:pPr>
      <w:spacing w:beforeAutospacing="1" w:afterAutospacing="1"/>
    </w:pPr>
    <w:rPr>
      <w:rFonts w:ascii="Arial" w:hAnsi="Arial" w:cs="Arial"/>
      <w:b/>
      <w:sz w:val="28"/>
      <w:szCs w:val="28"/>
    </w:rPr>
  </w:style>
  <w:style w:type="paragraph" w:customStyle="1" w:styleId="3rove">
    <w:name w:val="3.úroveň"/>
    <w:basedOn w:val="Normln"/>
    <w:qFormat/>
    <w:rsid w:val="00F206DD"/>
    <w:rPr>
      <w:rFonts w:ascii="Arial" w:hAnsi="Arial" w:cs="Arial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206DD"/>
    <w:rPr>
      <w:b/>
      <w:bCs/>
    </w:rPr>
  </w:style>
  <w:style w:type="character" w:customStyle="1" w:styleId="Zdraznn">
    <w:name w:val="Zdůraznění"/>
    <w:basedOn w:val="Standardnpsmoodstavce"/>
    <w:uiPriority w:val="20"/>
    <w:qFormat/>
    <w:rsid w:val="00F206DD"/>
    <w:rPr>
      <w:i/>
      <w:iCs/>
    </w:rPr>
  </w:style>
  <w:style w:type="character" w:customStyle="1" w:styleId="ZpatChar">
    <w:name w:val="Zápatí Char"/>
    <w:basedOn w:val="Standardnpsmoodstavce"/>
    <w:link w:val="Zpat"/>
    <w:uiPriority w:val="99"/>
    <w:qFormat/>
    <w:rsid w:val="00F206D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/>
      <w:b/>
      <w:sz w:val="16"/>
      <w:szCs w:val="16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ascii="Arial" w:hAnsi="Arial"/>
      <w:b/>
      <w:sz w:val="32"/>
      <w:szCs w:val="22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Arial" w:hAnsi="Arial"/>
      <w:b w:val="0"/>
      <w:sz w:val="22"/>
      <w:szCs w:val="22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Arial" w:hAnsi="Arial"/>
      <w:b w:val="0"/>
      <w:sz w:val="22"/>
      <w:szCs w:val="2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Arial"/>
    </w:rPr>
  </w:style>
  <w:style w:type="character" w:customStyle="1" w:styleId="ListLabel37">
    <w:name w:val="ListLabel 37"/>
    <w:qFormat/>
    <w:rPr>
      <w:rFonts w:ascii="Arial" w:hAnsi="Arial"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Arial" w:hAnsi="Arial" w:cs="Symbol"/>
      <w:b/>
      <w:sz w:val="16"/>
      <w:szCs w:val="16"/>
    </w:rPr>
  </w:style>
  <w:style w:type="character" w:customStyle="1" w:styleId="ListLabel47">
    <w:name w:val="ListLabel 47"/>
    <w:qFormat/>
    <w:rPr>
      <w:rFonts w:cs="Wingdings"/>
      <w:sz w:val="20"/>
    </w:rPr>
  </w:style>
  <w:style w:type="character" w:customStyle="1" w:styleId="ListLabel48">
    <w:name w:val="ListLabel 48"/>
    <w:qFormat/>
    <w:rPr>
      <w:rFonts w:cs="Wingdings"/>
      <w:sz w:val="20"/>
    </w:rPr>
  </w:style>
  <w:style w:type="character" w:customStyle="1" w:styleId="ListLabel49">
    <w:name w:val="ListLabel 49"/>
    <w:qFormat/>
    <w:rPr>
      <w:rFonts w:cs="Wingdings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ascii="Arial" w:hAnsi="Arial" w:cs="Symbol"/>
      <w:b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Arial" w:hAnsi="Arial"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Arial" w:hAnsi="Arial"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" w:hAnsi="Arial"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Arial" w:hAnsi="Arial" w:cs="Symbol"/>
      <w:b/>
      <w:sz w:val="32"/>
      <w:szCs w:val="22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ascii="Arial" w:hAnsi="Arial" w:cs="Symbol"/>
      <w:b w:val="0"/>
      <w:sz w:val="22"/>
      <w:szCs w:val="22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ascii="Arial" w:hAnsi="Arial" w:cs="Symbol"/>
      <w:b w:val="0"/>
      <w:sz w:val="22"/>
      <w:szCs w:val="22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Arial"/>
      <w:sz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unhideWhenUsed/>
    <w:qFormat/>
    <w:rsid w:val="00F206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06D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1rove">
    <w:name w:val="1. úroveň"/>
    <w:basedOn w:val="Normln"/>
    <w:qFormat/>
    <w:rsid w:val="00F206DD"/>
    <w:rPr>
      <w:rFonts w:ascii="Arial" w:hAnsi="Arial" w:cs="Arial"/>
      <w:b/>
      <w:sz w:val="32"/>
      <w:szCs w:val="32"/>
    </w:rPr>
  </w:style>
  <w:style w:type="paragraph" w:customStyle="1" w:styleId="2rove">
    <w:name w:val="2. úroveň"/>
    <w:basedOn w:val="Normln"/>
    <w:qFormat/>
    <w:rsid w:val="00F206DD"/>
    <w:pPr>
      <w:spacing w:beforeAutospacing="1" w:afterAutospacing="1"/>
    </w:pPr>
    <w:rPr>
      <w:rFonts w:ascii="Arial" w:hAnsi="Arial" w:cs="Arial"/>
      <w:b/>
      <w:sz w:val="28"/>
      <w:szCs w:val="28"/>
    </w:rPr>
  </w:style>
  <w:style w:type="paragraph" w:customStyle="1" w:styleId="3rove">
    <w:name w:val="3.úroveň"/>
    <w:basedOn w:val="Normln"/>
    <w:qFormat/>
    <w:rsid w:val="00F206DD"/>
    <w:rPr>
      <w:rFonts w:ascii="Arial" w:hAnsi="Arial" w:cs="Arial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1454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Majitel</cp:lastModifiedBy>
  <cp:revision>2</cp:revision>
  <cp:lastPrinted>2020-10-06T07:56:00Z</cp:lastPrinted>
  <dcterms:created xsi:type="dcterms:W3CDTF">2020-10-06T08:02:00Z</dcterms:created>
  <dcterms:modified xsi:type="dcterms:W3CDTF">2020-10-06T08:02:00Z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