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left"/>
      </w:pPr>
      <w:r>
        <w:rPr/>
        <w:t>Č.j.3/2021</w:t>
      </w:r>
    </w:p>
    <w:p>
      <w:pPr>
        <w:pStyle w:val="style0"/>
        <w:jc w:val="center"/>
      </w:pPr>
      <w:r>
        <w:rPr/>
        <w:t>Mateřská škola, Vrchlabí, Labská 338</w:t>
      </w:r>
    </w:p>
    <w:p>
      <w:pPr>
        <w:pStyle w:val="style0"/>
        <w:jc w:val="center"/>
      </w:pPr>
      <w:r>
        <w:rPr>
          <w:sz w:val="72"/>
          <w:szCs w:val="72"/>
        </w:rPr>
        <w:t>Vlastní hodnocení školy 2019/2020</w:t>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right"/>
      </w:pPr>
      <w:r>
        <w:rPr/>
        <w:t xml:space="preserve">Zpracovala: Miroslava Jebavá </w:t>
      </w:r>
    </w:p>
    <w:p>
      <w:pPr>
        <w:pStyle w:val="style0"/>
        <w:jc w:val="right"/>
      </w:pPr>
      <w:r>
        <w:rPr/>
        <w:t xml:space="preserve">ředitelka MŠ </w:t>
      </w:r>
    </w:p>
    <w:p>
      <w:pPr>
        <w:pStyle w:val="style0"/>
        <w:jc w:val="center"/>
      </w:pPr>
      <w:r>
        <w:rPr>
          <w:b/>
          <w:sz w:val="32"/>
          <w:szCs w:val="32"/>
        </w:rPr>
        <w:t>Obsah</w:t>
      </w:r>
    </w:p>
    <w:p>
      <w:pPr>
        <w:pStyle w:val="style116"/>
        <w:numPr>
          <w:ilvl w:val="0"/>
          <w:numId w:val="1"/>
        </w:numPr>
        <w:jc w:val="both"/>
      </w:pPr>
      <w:r>
        <w:rPr/>
        <w:t>Základní údaje o mateřské škole</w:t>
      </w:r>
    </w:p>
    <w:p>
      <w:pPr>
        <w:pStyle w:val="style116"/>
        <w:numPr>
          <w:ilvl w:val="1"/>
          <w:numId w:val="1"/>
        </w:numPr>
        <w:jc w:val="both"/>
      </w:pPr>
      <w:r>
        <w:rPr/>
        <w:t>Součásti školy</w:t>
      </w:r>
    </w:p>
    <w:p>
      <w:pPr>
        <w:pStyle w:val="style116"/>
        <w:numPr>
          <w:ilvl w:val="2"/>
          <w:numId w:val="1"/>
        </w:numPr>
        <w:jc w:val="both"/>
      </w:pPr>
      <w:r>
        <w:rPr/>
        <w:t>Mateřská škola</w:t>
      </w:r>
    </w:p>
    <w:p>
      <w:pPr>
        <w:pStyle w:val="style116"/>
        <w:numPr>
          <w:ilvl w:val="2"/>
          <w:numId w:val="1"/>
        </w:numPr>
        <w:jc w:val="both"/>
      </w:pPr>
      <w:r>
        <w:rPr/>
        <w:t>Školní jídelna</w:t>
      </w:r>
    </w:p>
    <w:p>
      <w:pPr>
        <w:pStyle w:val="style116"/>
        <w:numPr>
          <w:ilvl w:val="1"/>
          <w:numId w:val="1"/>
        </w:numPr>
        <w:jc w:val="both"/>
      </w:pPr>
      <w:r>
        <w:rPr/>
        <w:t>Materiálně – technické podmínky školy</w:t>
      </w:r>
    </w:p>
    <w:p>
      <w:pPr>
        <w:pStyle w:val="style116"/>
        <w:jc w:val="both"/>
      </w:pPr>
      <w:r>
        <w:rPr/>
        <w:t>1.2.1      Opravy ve školním roce</w:t>
      </w:r>
    </w:p>
    <w:p>
      <w:pPr>
        <w:pStyle w:val="style116"/>
        <w:jc w:val="both"/>
      </w:pPr>
      <w:r>
        <w:rPr/>
        <w:t xml:space="preserve">        </w:t>
      </w:r>
    </w:p>
    <w:p>
      <w:pPr>
        <w:pStyle w:val="style116"/>
        <w:numPr>
          <w:ilvl w:val="0"/>
          <w:numId w:val="1"/>
        </w:numPr>
        <w:jc w:val="both"/>
      </w:pPr>
      <w:r>
        <w:rPr/>
        <w:t>Přehled pracovníků školy</w:t>
      </w:r>
    </w:p>
    <w:p>
      <w:pPr>
        <w:pStyle w:val="style116"/>
        <w:numPr>
          <w:ilvl w:val="1"/>
          <w:numId w:val="1"/>
        </w:numPr>
        <w:jc w:val="both"/>
      </w:pPr>
      <w:r>
        <w:rPr/>
        <w:t xml:space="preserve">Údaje o pedagogických pracovnících </w:t>
      </w:r>
    </w:p>
    <w:p>
      <w:pPr>
        <w:pStyle w:val="style116"/>
        <w:numPr>
          <w:ilvl w:val="1"/>
          <w:numId w:val="1"/>
        </w:numPr>
        <w:jc w:val="both"/>
      </w:pPr>
      <w:r>
        <w:rPr/>
        <w:t>Údaje o nepedagogických pracovnících</w:t>
      </w:r>
    </w:p>
    <w:p>
      <w:pPr>
        <w:pStyle w:val="style116"/>
        <w:jc w:val="both"/>
      </w:pPr>
      <w:r>
        <w:rPr/>
        <w:t xml:space="preserve"> </w:t>
      </w:r>
    </w:p>
    <w:p>
      <w:pPr>
        <w:pStyle w:val="style116"/>
        <w:numPr>
          <w:ilvl w:val="0"/>
          <w:numId w:val="1"/>
        </w:numPr>
        <w:jc w:val="both"/>
      </w:pPr>
      <w:r>
        <w:rPr/>
        <w:t>Charakteristika školního vzdělávacího programu pro předškolní vzdělávání</w:t>
      </w:r>
    </w:p>
    <w:p>
      <w:pPr>
        <w:pStyle w:val="style116"/>
        <w:jc w:val="both"/>
      </w:pPr>
      <w:r>
        <w:rPr/>
      </w:r>
    </w:p>
    <w:p>
      <w:pPr>
        <w:pStyle w:val="style116"/>
        <w:numPr>
          <w:ilvl w:val="0"/>
          <w:numId w:val="1"/>
        </w:numPr>
        <w:jc w:val="both"/>
      </w:pPr>
      <w:r>
        <w:rPr/>
        <w:t>Údaje o podání žádostí o umístění dětí do mateřské školy</w:t>
      </w:r>
    </w:p>
    <w:p>
      <w:pPr>
        <w:pStyle w:val="style116"/>
        <w:jc w:val="both"/>
      </w:pPr>
      <w:r>
        <w:rPr/>
        <w:t xml:space="preserve"> </w:t>
      </w:r>
    </w:p>
    <w:p>
      <w:pPr>
        <w:pStyle w:val="style116"/>
        <w:numPr>
          <w:ilvl w:val="0"/>
          <w:numId w:val="1"/>
        </w:numPr>
        <w:jc w:val="both"/>
      </w:pPr>
      <w:r>
        <w:rPr/>
        <w:t>Údaje o DVPP a ostatních pracovníků školy</w:t>
      </w:r>
    </w:p>
    <w:p>
      <w:pPr>
        <w:pStyle w:val="style116"/>
        <w:jc w:val="both"/>
      </w:pPr>
      <w:r>
        <w:rPr/>
      </w:r>
    </w:p>
    <w:p>
      <w:pPr>
        <w:pStyle w:val="style116"/>
        <w:numPr>
          <w:ilvl w:val="0"/>
          <w:numId w:val="1"/>
        </w:numPr>
        <w:jc w:val="both"/>
      </w:pPr>
      <w:r>
        <w:rPr/>
        <w:t>údaje o aktivitách a prezentaci školy na veřejnosti</w:t>
      </w:r>
    </w:p>
    <w:p>
      <w:pPr>
        <w:pStyle w:val="style116"/>
        <w:numPr>
          <w:ilvl w:val="1"/>
          <w:numId w:val="1"/>
        </w:numPr>
        <w:jc w:val="both"/>
      </w:pPr>
      <w:r>
        <w:rPr/>
        <w:t>Akce školy</w:t>
      </w:r>
    </w:p>
    <w:p>
      <w:pPr>
        <w:pStyle w:val="style116"/>
        <w:numPr>
          <w:ilvl w:val="1"/>
          <w:numId w:val="1"/>
        </w:numPr>
        <w:jc w:val="both"/>
      </w:pPr>
      <w:r>
        <w:rPr/>
        <w:t>Účast dětí v soutěžích</w:t>
      </w:r>
    </w:p>
    <w:p>
      <w:pPr>
        <w:pStyle w:val="style116"/>
        <w:numPr>
          <w:ilvl w:val="1"/>
          <w:numId w:val="1"/>
        </w:numPr>
        <w:jc w:val="both"/>
      </w:pPr>
      <w:r>
        <w:rPr/>
        <w:t>Kurzy</w:t>
      </w:r>
    </w:p>
    <w:p>
      <w:pPr>
        <w:pStyle w:val="style116"/>
        <w:jc w:val="both"/>
      </w:pPr>
      <w:r>
        <w:rPr/>
        <w:t xml:space="preserve"> </w:t>
      </w:r>
    </w:p>
    <w:p>
      <w:pPr>
        <w:pStyle w:val="style116"/>
        <w:ind w:hanging="0" w:left="0" w:right="0"/>
        <w:jc w:val="both"/>
      </w:pPr>
      <w:r>
        <w:rPr/>
        <w:t xml:space="preserve">        </w:t>
      </w:r>
      <w:r>
        <w:rPr/>
        <w:t>7.</w:t>
        <w:tab/>
        <w:t>Spolupráce s dalšími subjekty</w:t>
      </w:r>
    </w:p>
    <w:p>
      <w:pPr>
        <w:pStyle w:val="style116"/>
        <w:ind w:hanging="0" w:left="0" w:right="0"/>
        <w:jc w:val="both"/>
      </w:pPr>
      <w:r>
        <w:rPr/>
      </w:r>
    </w:p>
    <w:p>
      <w:pPr>
        <w:pStyle w:val="style116"/>
        <w:ind w:hanging="0" w:left="0" w:right="0"/>
        <w:jc w:val="both"/>
      </w:pPr>
      <w:r>
        <w:rPr/>
        <w:t xml:space="preserve">        </w:t>
      </w:r>
      <w:r>
        <w:rPr/>
        <w:t>8.</w:t>
        <w:tab/>
        <w:t>Údaje o výsledcích inspekční činnosti provedené ČŠI</w:t>
      </w:r>
    </w:p>
    <w:p>
      <w:pPr>
        <w:pStyle w:val="style116"/>
        <w:ind w:hanging="0" w:left="0" w:right="0"/>
        <w:jc w:val="both"/>
      </w:pPr>
      <w:r>
        <w:rPr/>
      </w:r>
    </w:p>
    <w:p>
      <w:pPr>
        <w:pStyle w:val="style116"/>
        <w:numPr>
          <w:ilvl w:val="0"/>
          <w:numId w:val="1"/>
        </w:numPr>
        <w:jc w:val="both"/>
      </w:pPr>
      <w:r>
        <w:rPr/>
        <w:t>Základní údaje o hospodaření mateřské školy</w:t>
      </w:r>
    </w:p>
    <w:p>
      <w:pPr>
        <w:pStyle w:val="style116"/>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t>1</w:t>
      </w:r>
    </w:p>
    <w:p>
      <w:pPr>
        <w:pStyle w:val="style0"/>
        <w:jc w:val="both"/>
      </w:pPr>
      <w:r>
        <w:rPr/>
      </w:r>
    </w:p>
    <w:p>
      <w:pPr>
        <w:pStyle w:val="style116"/>
        <w:numPr>
          <w:ilvl w:val="0"/>
          <w:numId w:val="2"/>
        </w:numPr>
        <w:jc w:val="both"/>
      </w:pPr>
      <w:r>
        <w:rPr>
          <w:b/>
        </w:rPr>
        <w:t>Základní údaje o mateřské škole</w:t>
      </w:r>
    </w:p>
    <w:p>
      <w:pPr>
        <w:pStyle w:val="style116"/>
        <w:jc w:val="both"/>
      </w:pPr>
      <w:r>
        <w:rPr/>
        <w:t>Příspěvková organizace Mateřská škola, Vrchlabí, Labská 338 byla zřízena na základě usnesení Zastupitelstva Města Vrchlabí č. 24 ze dne 28. 8. 2002.</w:t>
      </w:r>
    </w:p>
    <w:p>
      <w:pPr>
        <w:pStyle w:val="style116"/>
        <w:jc w:val="both"/>
      </w:pPr>
      <w:r>
        <w:rPr/>
        <w:t>Zřizovací listina nabyla účinnosti dnem 1. 1. 2003.</w:t>
      </w:r>
    </w:p>
    <w:p>
      <w:pPr>
        <w:pStyle w:val="style116"/>
        <w:ind w:hanging="0" w:left="1080" w:right="0"/>
        <w:jc w:val="both"/>
      </w:pPr>
      <w:r>
        <w:rPr/>
      </w:r>
    </w:p>
    <w:tbl>
      <w:tblPr>
        <w:jc w:val="left"/>
        <w:tblInd w:type="dxa" w:w="66142"/>
        <w:tblBorders>
          <w:top w:color="000001" w:space="0" w:sz="4" w:val="single"/>
          <w:left w:color="000001" w:space="0" w:sz="4" w:val="single"/>
          <w:bottom w:color="000001" w:space="0" w:sz="4" w:val="single"/>
          <w:insideH w:color="000001" w:space="0" w:sz="4" w:val="single"/>
          <w:right w:color="000001" w:space="0" w:sz="4" w:val="single"/>
          <w:insideV w:color="000001" w:space="0" w:sz="4" w:val="single"/>
        </w:tblBorders>
        <w:tblCellMar>
          <w:top w:type="dxa" w:w="0"/>
          <w:left w:type="dxa" w:w="65530"/>
          <w:bottom w:type="dxa" w:w="0"/>
          <w:right w:type="dxa" w:w="108"/>
        </w:tblCellMar>
      </w:tblPr>
      <w:tblGrid>
        <w:gridCol w:w="2357"/>
        <w:gridCol w:w="6187"/>
      </w:tblGrid>
      <w:tr>
        <w:trPr>
          <w:cantSplit w:val="false"/>
        </w:trPr>
        <w:tc>
          <w:tcPr>
            <w:tcW w:type="dxa" w:w="2357"/>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200" w:before="0"/>
              <w:ind w:hanging="0" w:left="720" w:right="0"/>
              <w:contextualSpacing/>
            </w:pPr>
            <w:r>
              <w:rPr/>
              <w:t>Oficiální název školy</w:t>
            </w:r>
          </w:p>
        </w:tc>
        <w:tc>
          <w:tcPr>
            <w:tcW w:type="dxa" w:w="6187"/>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Mateřská škola, Vrchlabí, Labská 338</w:t>
            </w:r>
          </w:p>
        </w:tc>
      </w:tr>
      <w:tr>
        <w:trPr>
          <w:cantSplit w:val="false"/>
        </w:trPr>
        <w:tc>
          <w:tcPr>
            <w:tcW w:type="dxa" w:w="2357"/>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Zřizovatel</w:t>
            </w:r>
          </w:p>
        </w:tc>
        <w:tc>
          <w:tcPr>
            <w:tcW w:type="dxa" w:w="6187"/>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widowControl/>
              <w:suppressAutoHyphens w:val="true"/>
              <w:spacing w:after="200" w:before="0" w:line="276" w:lineRule="auto"/>
              <w:contextualSpacing w:val="false"/>
            </w:pPr>
            <w:r>
              <w:rPr/>
              <w:t>Město Vrchlabí, Zámek 1, 543 01</w:t>
            </w:r>
          </w:p>
        </w:tc>
      </w:tr>
      <w:tr>
        <w:trPr>
          <w:cantSplit w:val="false"/>
        </w:trPr>
        <w:tc>
          <w:tcPr>
            <w:tcW w:type="dxa" w:w="2357"/>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IČO</w:t>
            </w:r>
          </w:p>
        </w:tc>
        <w:tc>
          <w:tcPr>
            <w:tcW w:type="dxa" w:w="6187"/>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71005951</w:t>
            </w:r>
          </w:p>
        </w:tc>
      </w:tr>
      <w:tr>
        <w:trPr>
          <w:cantSplit w:val="false"/>
        </w:trPr>
        <w:tc>
          <w:tcPr>
            <w:tcW w:type="dxa" w:w="2357"/>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IZO</w:t>
            </w:r>
          </w:p>
        </w:tc>
        <w:tc>
          <w:tcPr>
            <w:tcW w:type="dxa" w:w="6187"/>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107588625</w:t>
            </w:r>
          </w:p>
        </w:tc>
      </w:tr>
      <w:tr>
        <w:trPr>
          <w:cantSplit w:val="false"/>
        </w:trPr>
        <w:tc>
          <w:tcPr>
            <w:tcW w:type="dxa" w:w="2357"/>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Statutární zástupce školy</w:t>
            </w:r>
          </w:p>
        </w:tc>
        <w:tc>
          <w:tcPr>
            <w:tcW w:type="dxa" w:w="6187"/>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Miroslava Jebavá – ředitelka školy</w:t>
            </w:r>
          </w:p>
        </w:tc>
      </w:tr>
      <w:tr>
        <w:trPr>
          <w:cantSplit w:val="false"/>
        </w:trPr>
        <w:tc>
          <w:tcPr>
            <w:tcW w:type="dxa" w:w="2357"/>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Tel. č. /mobil</w:t>
            </w:r>
          </w:p>
        </w:tc>
        <w:tc>
          <w:tcPr>
            <w:tcW w:type="dxa" w:w="6187"/>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499 421 637 / 731 745 184, 732 372 871</w:t>
            </w:r>
          </w:p>
        </w:tc>
      </w:tr>
      <w:tr>
        <w:trPr>
          <w:cantSplit w:val="false"/>
        </w:trPr>
        <w:tc>
          <w:tcPr>
            <w:tcW w:type="dxa" w:w="2357"/>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Internetová adresa</w:t>
            </w:r>
          </w:p>
        </w:tc>
        <w:tc>
          <w:tcPr>
            <w:tcW w:type="dxa" w:w="6187"/>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hyperlink r:id="rId2">
              <w:r>
                <w:rPr>
                  <w:rStyle w:val="style16"/>
                  <w:rStyle w:val="style16"/>
                </w:rPr>
                <w:t>msvrchlabi.labska@seznam.cz</w:t>
              </w:r>
            </w:hyperlink>
          </w:p>
        </w:tc>
      </w:tr>
      <w:tr>
        <w:trPr>
          <w:cantSplit w:val="false"/>
        </w:trPr>
        <w:tc>
          <w:tcPr>
            <w:tcW w:type="dxa" w:w="2357"/>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Webové stránky</w:t>
            </w:r>
          </w:p>
        </w:tc>
        <w:tc>
          <w:tcPr>
            <w:tcW w:type="dxa" w:w="6187"/>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hyperlink r:id="rId3">
              <w:r>
                <w:rPr>
                  <w:rStyle w:val="style16"/>
                  <w:rStyle w:val="style16"/>
                </w:rPr>
                <w:t>www.</w:t>
              </w:r>
            </w:hyperlink>
            <w:r>
              <w:rPr>
                <w:rStyle w:val="style16"/>
              </w:rPr>
              <w:t>msvrchlabi</w:t>
            </w:r>
          </w:p>
        </w:tc>
      </w:tr>
    </w:tbl>
    <w:p>
      <w:pPr>
        <w:pStyle w:val="style116"/>
        <w:jc w:val="both"/>
      </w:pPr>
      <w:r>
        <w:rPr/>
      </w:r>
    </w:p>
    <w:p>
      <w:pPr>
        <w:pStyle w:val="style116"/>
        <w:jc w:val="both"/>
      </w:pPr>
      <w:r>
        <w:rPr/>
      </w:r>
    </w:p>
    <w:p>
      <w:pPr>
        <w:pStyle w:val="style116"/>
        <w:numPr>
          <w:ilvl w:val="1"/>
          <w:numId w:val="2"/>
        </w:numPr>
        <w:jc w:val="both"/>
      </w:pPr>
      <w:r>
        <w:rPr>
          <w:b/>
        </w:rPr>
        <w:t>Součásti školy</w:t>
      </w:r>
    </w:p>
    <w:p>
      <w:pPr>
        <w:pStyle w:val="style116"/>
        <w:ind w:hanging="0" w:left="1080" w:right="0"/>
        <w:jc w:val="both"/>
      </w:pPr>
      <w:r>
        <w:rPr/>
        <w:t xml:space="preserve">1.1.1. Mateřská škola </w:t>
      </w:r>
    </w:p>
    <w:p>
      <w:pPr>
        <w:pStyle w:val="style116"/>
        <w:ind w:hanging="0" w:left="1080" w:right="0"/>
        <w:jc w:val="both"/>
      </w:pPr>
      <w:r>
        <w:rPr/>
        <w:t>Mateřská škola zahrnuje 3 třídy se samostatnými sociálními zařízeními, tělocvičnu, šatny pro jednotlivé třídy, 2 ložnice,  relaxační místnost, kancelář ředitelky školy, jídelnu a plynovou kotelnu.</w:t>
      </w:r>
    </w:p>
    <w:p>
      <w:pPr>
        <w:pStyle w:val="style116"/>
        <w:ind w:hanging="0" w:left="1080" w:right="0"/>
        <w:jc w:val="both"/>
      </w:pPr>
      <w:r>
        <w:rPr/>
        <w:t>1.1.2. Školní jídelna</w:t>
      </w:r>
    </w:p>
    <w:p>
      <w:pPr>
        <w:pStyle w:val="style116"/>
        <w:ind w:hanging="0" w:left="1080" w:right="0"/>
        <w:jc w:val="both"/>
      </w:pPr>
      <w:r>
        <w:rPr/>
        <w:t>Součástí školní jídelny je nejen kuchyň, kde se připravuje strava pro děti a zaměstnance školy, ale také sklady potravin, kancelář provozní pracovnice ŠJ a šatny pro zaměstnance.</w:t>
      </w:r>
    </w:p>
    <w:p>
      <w:pPr>
        <w:pStyle w:val="style116"/>
        <w:ind w:hanging="0" w:left="1080" w:right="0"/>
        <w:jc w:val="both"/>
      </w:pPr>
      <w:r>
        <w:rPr/>
      </w:r>
    </w:p>
    <w:p>
      <w:pPr>
        <w:pStyle w:val="style116"/>
        <w:numPr>
          <w:ilvl w:val="1"/>
          <w:numId w:val="2"/>
        </w:numPr>
        <w:jc w:val="both"/>
      </w:pPr>
      <w:r>
        <w:rPr>
          <w:b/>
        </w:rPr>
        <w:t>Materiálně technické podmínky školy</w:t>
      </w:r>
    </w:p>
    <w:p>
      <w:pPr>
        <w:pStyle w:val="style116"/>
        <w:ind w:hanging="0" w:left="1080" w:right="0"/>
        <w:jc w:val="both"/>
      </w:pPr>
      <w:r>
        <w:rPr/>
        <w:t xml:space="preserve">Všechny třídy jsou vybaveny estetickými a podnětnými hračkami, vhodným nábytkem, který je přizpůsoben potřebám dětí. Pomůcky a hračky jsou volně přístupné dětem a modernizují se každý rok. </w:t>
      </w:r>
    </w:p>
    <w:p>
      <w:pPr>
        <w:pStyle w:val="style116"/>
        <w:ind w:hanging="0" w:left="1080" w:right="0"/>
        <w:jc w:val="both"/>
      </w:pPr>
      <w:r>
        <w:rPr/>
        <w:t>Třída pro nejmladší děti se nachází v přízemí budovy. Prostor třídy je účelně členěn pro hru dětí do několika koutků - kuchyňka, kadeřnictví, obchod, koutek pro tvoření s konstruktivními stavebnicemi.</w:t>
      </w:r>
    </w:p>
    <w:p>
      <w:pPr>
        <w:pStyle w:val="style116"/>
        <w:ind w:hanging="0" w:left="1080" w:right="0"/>
        <w:jc w:val="both"/>
      </w:pPr>
      <w:r>
        <w:rPr/>
        <w:t>Zařízení je vybíráno s ohledem na pobyt dětí dvouletých. Jsou respektovány jejich možnosti a schopnosti.</w:t>
      </w:r>
    </w:p>
    <w:p>
      <w:pPr>
        <w:pStyle w:val="style116"/>
        <w:ind w:hanging="0" w:left="1080" w:right="0"/>
        <w:jc w:val="both"/>
      </w:pPr>
      <w:r>
        <w:rPr/>
        <w:t>Třída č. II se nachází v prvním patře budovy. Zahrnuje dvě místnosti, které jsou vhodně členěny na různé zájmové koutky – kuchyňka, prodejna, kadeřnictví, místo pro stavby z dřevěných kostek, místo pro dopravní stavby, výtvarný koutek, čtenářský koutek, koutek pro práci na notebooku. I letos byly zajištěny další vhodné programy pro děti. V průběhu dne děti využívají vybavení přilehlé tělocvičny k pohybovým hrám.</w:t>
      </w:r>
    </w:p>
    <w:p>
      <w:pPr>
        <w:pStyle w:val="style116"/>
        <w:ind w:hanging="0" w:left="1080" w:right="0"/>
        <w:jc w:val="both"/>
      </w:pPr>
      <w:r>
        <w:rPr/>
        <w:t>Třetí třída se nachází také v prvním patře a skládá se opět ze dvou místností členěných na několik koutků pro hru dětí. Děti hojně využívají koutek lega, kuchyňku, kadeřnictví, prodejnu, počítačový koutek, čtenářský koutek, rády tvoří ve výtvarném koutku. Pro tvoření dětí byl opraven modelovací stůl. Třída je vybavena pianem, CD a DVD přehrávačem, televizí.</w:t>
      </w:r>
    </w:p>
    <w:p>
      <w:pPr>
        <w:pStyle w:val="style116"/>
        <w:ind w:hanging="0" w:left="1080" w:right="0"/>
        <w:jc w:val="both"/>
      </w:pPr>
      <w:r>
        <w:rPr/>
        <w:t xml:space="preserve">Třetí třídu navštěvují zpravidla děti v posledním ročníku mateřské školy a děti s odkladem školní docházky. </w:t>
      </w:r>
    </w:p>
    <w:p>
      <w:pPr>
        <w:pStyle w:val="style116"/>
        <w:ind w:hanging="0" w:left="1080" w:right="0"/>
        <w:jc w:val="both"/>
      </w:pPr>
      <w:r>
        <w:rPr/>
        <w:t>Ložnice pro děti z I. a III. třídy jsou zřízeny ve druhém patře budovy. Děti s nižší potřebou spánku využívají relaxační místnost v tomtéž patře.</w:t>
      </w:r>
    </w:p>
    <w:p>
      <w:pPr>
        <w:pStyle w:val="style116"/>
        <w:ind w:hanging="0" w:left="1080" w:right="0"/>
        <w:jc w:val="center"/>
      </w:pPr>
      <w:r>
        <w:rPr/>
        <w:t>2</w:t>
      </w:r>
    </w:p>
    <w:p>
      <w:pPr>
        <w:pStyle w:val="style116"/>
        <w:ind w:hanging="0" w:left="1080" w:right="0"/>
        <w:jc w:val="both"/>
      </w:pPr>
      <w:r>
        <w:rPr/>
        <w:t>Děti ze druhé třídy odpočívají v tělocvičně, kde se pro ně rozkládají lehátka. Děti s menší potřebou spánku odchází z lehátka do třídy, kde si vybírají klidné aktivity pro hru.</w:t>
      </w:r>
    </w:p>
    <w:p>
      <w:pPr>
        <w:pStyle w:val="style116"/>
        <w:ind w:hanging="0" w:left="1080" w:right="0"/>
        <w:jc w:val="both"/>
      </w:pPr>
      <w:r>
        <w:rPr/>
      </w:r>
    </w:p>
    <w:p>
      <w:pPr>
        <w:pStyle w:val="style116"/>
        <w:ind w:hanging="0" w:left="1080" w:right="0"/>
        <w:jc w:val="both"/>
      </w:pPr>
      <w:r>
        <w:rPr/>
        <w:t xml:space="preserve">Budova školy je vytápěna plynovým topením. </w:t>
      </w:r>
    </w:p>
    <w:p>
      <w:pPr>
        <w:pStyle w:val="style116"/>
        <w:ind w:hanging="0" w:left="1080" w:right="0"/>
        <w:jc w:val="both"/>
      </w:pPr>
      <w:r>
        <w:rPr/>
        <w:t>K budově náleží školní zahrada. Plocha zahrady rozlohou plně nevyhovuje potřebám školy. Děti využívají vybavení zahrady střídavě po třídách dle rozvrhu. Ostatní třídy, které si nehrají na zahradě, pobyt venku tráví v okolí mateřské školy. V blízkosti se nachází Městský park i zábavné hřiště u KD Střelnice. Hojně využíváme k pobytu venku krásné a dostupné okolí mateřské školy a ve spolupráci se ZŠ nám. Míru i školní hřiště.</w:t>
      </w:r>
    </w:p>
    <w:p>
      <w:pPr>
        <w:pStyle w:val="style116"/>
        <w:ind w:hanging="0" w:left="1080" w:right="0"/>
        <w:jc w:val="both"/>
      </w:pPr>
      <w:r>
        <w:rPr/>
      </w:r>
    </w:p>
    <w:p>
      <w:pPr>
        <w:pStyle w:val="style116"/>
        <w:ind w:hanging="0" w:left="0" w:right="0"/>
        <w:jc w:val="both"/>
      </w:pPr>
      <w:r>
        <w:rPr/>
        <w:tab/>
        <w:t>1.2.1</w:t>
      </w:r>
      <w:r>
        <w:rPr>
          <w:b/>
          <w:bCs/>
        </w:rPr>
        <w:t xml:space="preserve"> Opravy ve školním roce</w:t>
      </w:r>
    </w:p>
    <w:p>
      <w:pPr>
        <w:pStyle w:val="style116"/>
        <w:ind w:hanging="0" w:left="1080" w:right="0"/>
        <w:jc w:val="both"/>
      </w:pPr>
      <w:r>
        <w:rPr/>
        <w:t>V letošním školním roce proběhla rekonstrukce plynové kotelny. MŠ vytápí dvě plynová zařízení. Modernizovalo se osvětlení nejen v chodbách, ale i v relaxační místnosti, jídelně a dětských šatnanch.</w:t>
      </w:r>
    </w:p>
    <w:p>
      <w:pPr>
        <w:pStyle w:val="style116"/>
        <w:ind w:hanging="0" w:left="1080" w:right="0"/>
        <w:jc w:val="both"/>
      </w:pPr>
      <w:r>
        <w:rPr/>
        <w:t>Náročná oprava čekala i dětské šatny. Zde se kompletně měnily podlahové krytiny, a podklad pod ně. Zároveň dostaly nová kabát i stěny a obklady. Celkově se šatny prosvětlily a získaly veselejší vzhled. Modernímu vzhledu napomohla i výměna dveří. Snažili jsme se o zachování rázu budovy a nechali osadit dveře s bezpečnostním sklem s obloukovým zakončením. Bohužel po kontrole pracovníka HZS Královéhradeckého kraje nprap. Michala Krejcara bylo nutné prosklené dveře vyměnit za dveře protipožární. Stávající dveře budou použity v I. Třídě.</w:t>
      </w:r>
    </w:p>
    <w:p>
      <w:pPr>
        <w:pStyle w:val="style116"/>
        <w:ind w:hanging="0" w:left="1080" w:right="0"/>
        <w:jc w:val="both"/>
      </w:pPr>
      <w:r>
        <w:rPr/>
        <w:t>I další dveře s nevyhovujícími skly jsou postupně vymňovány za dveře se skly bezpečnostními. Všechny dveře bylo nutné nechat vyrobit na míru.</w:t>
      </w:r>
    </w:p>
    <w:p>
      <w:pPr>
        <w:pStyle w:val="style116"/>
        <w:ind w:hanging="0" w:left="1080" w:right="0"/>
        <w:jc w:val="both"/>
      </w:pPr>
      <w:r>
        <w:rPr/>
      </w:r>
    </w:p>
    <w:p>
      <w:pPr>
        <w:pStyle w:val="style116"/>
        <w:ind w:hanging="0" w:left="1080" w:right="0"/>
        <w:jc w:val="both"/>
      </w:pPr>
      <w:r>
        <w:rPr/>
        <w:t>Pokračovala modernizace třídy nejmenších dětí – zajíčků. Dovybavila se novým vhodným nábytkem. Třída je kompletně nová s vhodným vybavením pro naše nejmladší děti.</w:t>
      </w:r>
    </w:p>
    <w:p>
      <w:pPr>
        <w:pStyle w:val="style116"/>
        <w:ind w:hanging="0" w:left="1080" w:right="0"/>
        <w:jc w:val="both"/>
      </w:pPr>
      <w:r>
        <w:rPr/>
      </w:r>
    </w:p>
    <w:p>
      <w:pPr>
        <w:pStyle w:val="style116"/>
        <w:ind w:hanging="0" w:left="1080" w:right="0"/>
        <w:jc w:val="both"/>
      </w:pPr>
      <w:r>
        <w:rPr/>
        <w:t>Nezapomínáme na obnovu školní jídelny. Poruchový plynový sporák nahradil sporák nový. Staré talíře a hrnečky byly vyměněny za nové.</w:t>
      </w:r>
    </w:p>
    <w:p>
      <w:pPr>
        <w:pStyle w:val="style116"/>
        <w:ind w:hanging="0" w:left="1080" w:right="0"/>
        <w:jc w:val="both"/>
      </w:pPr>
      <w:r>
        <w:rPr/>
        <w:t>Kancelář školní jídelny prosvětlilo moderní lino. I nový stůl pod PC a komoda na dokumenty vedoucí školní jídelny přispěly k estetičnosti prostředí kanceláře.</w:t>
      </w:r>
    </w:p>
    <w:p>
      <w:pPr>
        <w:pStyle w:val="style116"/>
        <w:ind w:hanging="0" w:left="1080" w:right="0"/>
        <w:jc w:val="both"/>
      </w:pPr>
      <w:r>
        <w:rPr/>
        <w:t>V zadní místnostkuchyně instalatéři zabudovali nerezový dvoudřez s přítokem vody dle požadavků hygieny.</w:t>
      </w:r>
    </w:p>
    <w:p>
      <w:pPr>
        <w:pStyle w:val="style116"/>
        <w:ind w:hanging="0" w:left="1080" w:right="0"/>
        <w:jc w:val="both"/>
      </w:pPr>
      <w:r>
        <w:rPr/>
        <w:t>Zlepšilo se i zázemí pro zaměstnance mateřské školy. Do přístupové chodby se nakoupily police na odkládání bot a pomůcek pro pobyt venku.</w:t>
      </w:r>
    </w:p>
    <w:p>
      <w:pPr>
        <w:pStyle w:val="style116"/>
        <w:ind w:hanging="0" w:left="1080" w:right="0"/>
        <w:jc w:val="both"/>
      </w:pPr>
      <w:r>
        <w:rPr/>
        <w:t>Pro praní ručníků jsme nakoupili novou pračku a byl nainstalován dávkovač na desinfekci pro příchozí rodiče do šatny MŠ.</w:t>
      </w:r>
    </w:p>
    <w:p>
      <w:pPr>
        <w:pStyle w:val="style116"/>
        <w:ind w:hanging="0" w:left="1080" w:right="0"/>
        <w:jc w:val="both"/>
      </w:pPr>
      <w:r>
        <w:rPr/>
      </w:r>
    </w:p>
    <w:p>
      <w:pPr>
        <w:pStyle w:val="style116"/>
        <w:ind w:hanging="0" w:left="1080" w:right="0"/>
        <w:jc w:val="both"/>
      </w:pPr>
      <w:r>
        <w:rPr/>
        <w:t>Letošní školní rok byl poznamenán epidemií koronaviru. Z těchto důvodů nebylo možné realizovat plánované změny na školní zahradě.</w:t>
      </w:r>
    </w:p>
    <w:p>
      <w:pPr>
        <w:pStyle w:val="style116"/>
        <w:ind w:hanging="0" w:left="1080" w:right="0"/>
        <w:jc w:val="both"/>
      </w:pPr>
      <w:r>
        <w:rPr/>
        <w:t>Děti po celou dobu trávily pobyt venku pouze na školní zahradě. Provoz MŠ se řídil mimořádnými opatřeními vlády ČR a MZ a vše se organizovalo dle manuálů MŠMT.</w:t>
      </w:r>
    </w:p>
    <w:p>
      <w:pPr>
        <w:pStyle w:val="style116"/>
        <w:ind w:hanging="0" w:left="1080" w:right="0"/>
        <w:jc w:val="both"/>
      </w:pPr>
      <w:r>
        <w:rPr/>
        <w:t>Většina oprav a změn probíhala v době uzavření MŠ od 23.3.2020 do 10.5.2020.                K uzavření MŠ došlo na základě doporučení MÚ města Vrchlabí a z důvodu odhlášení všech dětí.</w:t>
      </w:r>
    </w:p>
    <w:p>
      <w:pPr>
        <w:pStyle w:val="style116"/>
        <w:ind w:hanging="0" w:left="1080" w:right="0"/>
        <w:jc w:val="both"/>
      </w:pPr>
      <w:r>
        <w:rPr/>
      </w:r>
    </w:p>
    <w:p>
      <w:pPr>
        <w:pStyle w:val="style116"/>
        <w:ind w:hanging="0" w:left="1080" w:right="0"/>
        <w:jc w:val="center"/>
      </w:pPr>
      <w:r>
        <w:rPr/>
        <w:t>3</w:t>
      </w:r>
    </w:p>
    <w:p>
      <w:pPr>
        <w:pStyle w:val="style116"/>
        <w:ind w:hanging="0" w:left="1080" w:right="0"/>
        <w:jc w:val="both"/>
      </w:pPr>
      <w:r>
        <w:rPr/>
      </w:r>
    </w:p>
    <w:p>
      <w:pPr>
        <w:pStyle w:val="style116"/>
        <w:numPr>
          <w:ilvl w:val="0"/>
          <w:numId w:val="2"/>
        </w:numPr>
        <w:jc w:val="both"/>
      </w:pPr>
      <w:r>
        <w:rPr>
          <w:b/>
        </w:rPr>
        <w:t>Přehled pracovníků školy</w:t>
      </w:r>
    </w:p>
    <w:p>
      <w:pPr>
        <w:pStyle w:val="style116"/>
        <w:numPr>
          <w:ilvl w:val="1"/>
          <w:numId w:val="2"/>
        </w:numPr>
        <w:jc w:val="both"/>
      </w:pPr>
      <w:r>
        <w:rPr>
          <w:b/>
        </w:rPr>
        <w:t>Údaje o pedagogických pracovnících školy</w:t>
      </w:r>
    </w:p>
    <w:p>
      <w:pPr>
        <w:pStyle w:val="style116"/>
        <w:ind w:hanging="0" w:left="1080" w:right="0"/>
        <w:jc w:val="both"/>
      </w:pPr>
      <w:r>
        <w:rPr/>
        <w:t xml:space="preserve">V mateřské škole pracuje 6 pedagogů: ředitelka, čtyři učitelky na plný úvazek a jedna učitelka zajišťující překryv na úvazk poloviční. Ředitelka byla jmenována Radou města usnesením z 35. Schůze, konané 12. června 2013 k  1. 7. 2013. Letos opět 20.5.2019 proběhl konkurz na místo ředitelky. Přihlásila se pouze ředitelka stávající, která byla k 30.6.2019 odvolaná a k 1.7. 2019 znovu Radou města Vrchlabí jmenována. </w:t>
      </w:r>
    </w:p>
    <w:p>
      <w:pPr>
        <w:pStyle w:val="style116"/>
        <w:ind w:hanging="0" w:left="1080" w:right="0"/>
        <w:jc w:val="both"/>
      </w:pPr>
      <w:r>
        <w:rPr/>
      </w:r>
    </w:p>
    <w:p>
      <w:pPr>
        <w:pStyle w:val="style116"/>
        <w:ind w:hanging="0" w:left="1080" w:right="0"/>
        <w:jc w:val="both"/>
      </w:pPr>
      <w:r>
        <w:rPr/>
        <w:t>Od 1.2.2019 v MŠ pracuje školní asistentka, který pomáhá zlepšit úroveň vzdělávání dětí a jejich snadnější přechod z MŠ do ZŠ. Pracovní poměr asistentky ukončen ve zkušební době 26.4.2019. Nová školní asistentka nastoupila 2.5.2019.</w:t>
      </w:r>
    </w:p>
    <w:p>
      <w:pPr>
        <w:pStyle w:val="style116"/>
        <w:ind w:hanging="0" w:left="1080" w:right="0"/>
        <w:jc w:val="both"/>
      </w:pPr>
      <w:r>
        <w:rPr/>
      </w:r>
    </w:p>
    <w:p>
      <w:pPr>
        <w:pStyle w:val="style116"/>
        <w:ind w:hanging="0" w:left="1080" w:right="0"/>
        <w:jc w:val="both"/>
      </w:pPr>
      <w:r>
        <w:rPr/>
        <w:t>U nejmenších dětí pracovala až do 31.10.2018 chůva v rámci projektu EU „Záruky pro mladé v Královéhradeckém kraji“</w:t>
      </w:r>
    </w:p>
    <w:p>
      <w:pPr>
        <w:pStyle w:val="style116"/>
        <w:ind w:hanging="0" w:left="1080" w:right="0"/>
        <w:jc w:val="center"/>
      </w:pPr>
      <w:r>
        <w:rPr/>
      </w:r>
    </w:p>
    <w:p>
      <w:pPr>
        <w:pStyle w:val="style116"/>
        <w:ind w:hanging="0" w:left="1080" w:right="0"/>
        <w:jc w:val="both"/>
      </w:pPr>
      <w:r>
        <w:rPr>
          <w:b/>
        </w:rPr>
        <w:t>Věkové složení pedagogů</w:t>
      </w:r>
    </w:p>
    <w:tbl>
      <w:tblPr>
        <w:jc w:val="left"/>
        <w:tblInd w:type="dxa" w:w="66502"/>
        <w:tblBorders>
          <w:top w:color="000001" w:space="0" w:sz="4" w:val="single"/>
          <w:left w:color="000001" w:space="0" w:sz="4" w:val="single"/>
          <w:bottom w:color="000001" w:space="0" w:sz="4" w:val="single"/>
          <w:insideH w:color="000001" w:space="0" w:sz="4" w:val="single"/>
          <w:right w:color="000001" w:space="0" w:sz="4" w:val="single"/>
          <w:insideV w:color="000001" w:space="0" w:sz="4" w:val="single"/>
        </w:tblBorders>
        <w:tblCellMar>
          <w:top w:type="dxa" w:w="0"/>
          <w:left w:type="dxa" w:w="65530"/>
          <w:bottom w:type="dxa" w:w="0"/>
          <w:right w:type="dxa" w:w="108"/>
        </w:tblCellMar>
      </w:tblPr>
      <w:tblGrid>
        <w:gridCol w:w="2111"/>
        <w:gridCol w:w="2026"/>
        <w:gridCol w:w="2025"/>
        <w:gridCol w:w="2039"/>
      </w:tblGrid>
      <w:tr>
        <w:trPr>
          <w:cantSplit w:val="false"/>
        </w:trPr>
        <w:tc>
          <w:tcPr>
            <w:tcW w:type="dxa" w:w="2111"/>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b/>
              </w:rPr>
              <w:t>Zařazení</w:t>
            </w:r>
          </w:p>
        </w:tc>
        <w:tc>
          <w:tcPr>
            <w:tcW w:type="dxa" w:w="2026"/>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b/>
              </w:rPr>
              <w:t>Do 30 let</w:t>
            </w:r>
          </w:p>
        </w:tc>
        <w:tc>
          <w:tcPr>
            <w:tcW w:type="dxa" w:w="2025"/>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b/>
              </w:rPr>
              <w:t>30 – 50 let</w:t>
            </w:r>
          </w:p>
        </w:tc>
        <w:tc>
          <w:tcPr>
            <w:tcW w:type="dxa" w:w="2039"/>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b/>
              </w:rPr>
              <w:t>Nad 50 let</w:t>
            </w:r>
          </w:p>
        </w:tc>
      </w:tr>
      <w:tr>
        <w:trPr>
          <w:cantSplit w:val="false"/>
        </w:trPr>
        <w:tc>
          <w:tcPr>
            <w:tcW w:type="dxa" w:w="2111"/>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Ředitelka</w:t>
            </w:r>
          </w:p>
        </w:tc>
        <w:tc>
          <w:tcPr>
            <w:tcW w:type="dxa" w:w="2026"/>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r>
          </w:p>
        </w:tc>
        <w:tc>
          <w:tcPr>
            <w:tcW w:type="dxa" w:w="2025"/>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r>
          </w:p>
        </w:tc>
        <w:tc>
          <w:tcPr>
            <w:tcW w:type="dxa" w:w="2039"/>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1</w:t>
            </w:r>
          </w:p>
        </w:tc>
      </w:tr>
      <w:tr>
        <w:trPr>
          <w:cantSplit w:val="false"/>
        </w:trPr>
        <w:tc>
          <w:tcPr>
            <w:tcW w:type="dxa" w:w="2111"/>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Učitelky</w:t>
            </w:r>
          </w:p>
        </w:tc>
        <w:tc>
          <w:tcPr>
            <w:tcW w:type="dxa" w:w="2026"/>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r>
          </w:p>
        </w:tc>
        <w:tc>
          <w:tcPr>
            <w:tcW w:type="dxa" w:w="2025"/>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r>
          </w:p>
        </w:tc>
        <w:tc>
          <w:tcPr>
            <w:tcW w:type="dxa" w:w="2039"/>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5</w:t>
            </w:r>
          </w:p>
        </w:tc>
      </w:tr>
      <w:tr>
        <w:trPr>
          <w:cantSplit w:val="false"/>
        </w:trPr>
        <w:tc>
          <w:tcPr>
            <w:tcW w:type="dxa" w:w="2111"/>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Školní asistent</w:t>
            </w:r>
          </w:p>
        </w:tc>
        <w:tc>
          <w:tcPr>
            <w:tcW w:type="dxa" w:w="2026"/>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r>
          </w:p>
        </w:tc>
        <w:tc>
          <w:tcPr>
            <w:tcW w:type="dxa" w:w="2025"/>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1</w:t>
            </w:r>
          </w:p>
        </w:tc>
        <w:tc>
          <w:tcPr>
            <w:tcW w:type="dxa" w:w="2039"/>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r>
          </w:p>
        </w:tc>
      </w:tr>
      <w:tr>
        <w:trPr>
          <w:cantSplit w:val="false"/>
        </w:trPr>
        <w:tc>
          <w:tcPr>
            <w:tcW w:type="dxa" w:w="2111"/>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r>
          </w:p>
        </w:tc>
        <w:tc>
          <w:tcPr>
            <w:tcW w:type="dxa" w:w="2026"/>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r>
          </w:p>
        </w:tc>
        <w:tc>
          <w:tcPr>
            <w:tcW w:type="dxa" w:w="2025"/>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r>
          </w:p>
        </w:tc>
        <w:tc>
          <w:tcPr>
            <w:tcW w:type="dxa" w:w="2039"/>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r>
          </w:p>
        </w:tc>
      </w:tr>
    </w:tbl>
    <w:p>
      <w:pPr>
        <w:pStyle w:val="style0"/>
        <w:jc w:val="center"/>
      </w:pPr>
      <w:r>
        <w:rPr>
          <w:b/>
        </w:rPr>
        <w:tab/>
        <w:t xml:space="preserve">     </w:t>
      </w:r>
    </w:p>
    <w:p>
      <w:pPr>
        <w:pStyle w:val="style0"/>
        <w:ind w:hanging="0" w:left="708" w:right="0"/>
        <w:jc w:val="both"/>
      </w:pPr>
      <w:r>
        <w:rPr>
          <w:b/>
        </w:rPr>
        <w:t xml:space="preserve">         </w:t>
      </w:r>
      <w:r>
        <w:rPr>
          <w:b/>
        </w:rPr>
        <w:t>Platové zařazení pedagogů</w:t>
      </w:r>
    </w:p>
    <w:tbl>
      <w:tblPr>
        <w:jc w:val="left"/>
        <w:tblInd w:type="dxa" w:w="66523"/>
        <w:tblBorders>
          <w:top w:color="000001" w:space="0" w:sz="4" w:val="single"/>
          <w:left w:color="000001" w:space="0" w:sz="4" w:val="single"/>
          <w:bottom w:color="000001" w:space="0" w:sz="4" w:val="single"/>
          <w:insideH w:color="000001" w:space="0" w:sz="4" w:val="single"/>
          <w:right w:color="000001" w:space="0" w:sz="4" w:val="single"/>
          <w:insideV w:color="000001" w:space="0" w:sz="4" w:val="single"/>
        </w:tblBorders>
        <w:tblCellMar>
          <w:top w:type="dxa" w:w="0"/>
          <w:left w:type="dxa" w:w="65530"/>
          <w:bottom w:type="dxa" w:w="0"/>
          <w:right w:type="dxa" w:w="108"/>
        </w:tblCellMar>
      </w:tblPr>
      <w:tblGrid>
        <w:gridCol w:w="2124"/>
        <w:gridCol w:w="1984"/>
        <w:gridCol w:w="1697"/>
        <w:gridCol w:w="2301"/>
      </w:tblGrid>
      <w:tr>
        <w:trPr>
          <w:cantSplit w:val="false"/>
        </w:trPr>
        <w:tc>
          <w:tcPr>
            <w:tcW w:type="dxa" w:w="2124"/>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b/>
              </w:rPr>
              <w:t>Zařazení</w:t>
            </w:r>
          </w:p>
        </w:tc>
        <w:tc>
          <w:tcPr>
            <w:tcW w:type="dxa" w:w="1984"/>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b/>
              </w:rPr>
              <w:t>Platová třída</w:t>
            </w:r>
          </w:p>
        </w:tc>
        <w:tc>
          <w:tcPr>
            <w:tcW w:type="dxa" w:w="1697"/>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b/>
              </w:rPr>
              <w:t>Platový stupeň</w:t>
            </w:r>
          </w:p>
        </w:tc>
        <w:tc>
          <w:tcPr>
            <w:tcW w:type="dxa" w:w="2301"/>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b/>
              </w:rPr>
              <w:t>Příplatek za vedení</w:t>
            </w:r>
          </w:p>
        </w:tc>
      </w:tr>
      <w:tr>
        <w:trPr>
          <w:cantSplit w:val="false"/>
        </w:trPr>
        <w:tc>
          <w:tcPr>
            <w:tcW w:type="dxa" w:w="2124"/>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t>Ředitelka</w:t>
            </w:r>
          </w:p>
        </w:tc>
        <w:tc>
          <w:tcPr>
            <w:tcW w:type="dxa" w:w="1984"/>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t>10</w:t>
            </w:r>
          </w:p>
        </w:tc>
        <w:tc>
          <w:tcPr>
            <w:tcW w:type="dxa" w:w="1697"/>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t>7</w:t>
            </w:r>
          </w:p>
        </w:tc>
        <w:tc>
          <w:tcPr>
            <w:tcW w:type="dxa" w:w="2301"/>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t>Ano</w:t>
            </w:r>
          </w:p>
        </w:tc>
      </w:tr>
      <w:tr>
        <w:trPr>
          <w:cantSplit w:val="false"/>
        </w:trPr>
        <w:tc>
          <w:tcPr>
            <w:tcW w:type="dxa" w:w="2124"/>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t>Učitelka</w:t>
            </w:r>
          </w:p>
        </w:tc>
        <w:tc>
          <w:tcPr>
            <w:tcW w:type="dxa" w:w="1984"/>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t>9</w:t>
            </w:r>
          </w:p>
        </w:tc>
        <w:tc>
          <w:tcPr>
            <w:tcW w:type="dxa" w:w="1697"/>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t>7</w:t>
            </w:r>
          </w:p>
        </w:tc>
        <w:tc>
          <w:tcPr>
            <w:tcW w:type="dxa" w:w="2301"/>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r>
          </w:p>
        </w:tc>
      </w:tr>
      <w:tr>
        <w:trPr>
          <w:cantSplit w:val="false"/>
        </w:trPr>
        <w:tc>
          <w:tcPr>
            <w:tcW w:type="dxa" w:w="2124"/>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t>Učitelka</w:t>
            </w:r>
          </w:p>
        </w:tc>
        <w:tc>
          <w:tcPr>
            <w:tcW w:type="dxa" w:w="1984"/>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t>9</w:t>
            </w:r>
          </w:p>
        </w:tc>
        <w:tc>
          <w:tcPr>
            <w:tcW w:type="dxa" w:w="1697"/>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t>7</w:t>
            </w:r>
          </w:p>
        </w:tc>
        <w:tc>
          <w:tcPr>
            <w:tcW w:type="dxa" w:w="2301"/>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r>
          </w:p>
        </w:tc>
      </w:tr>
      <w:tr>
        <w:trPr>
          <w:cantSplit w:val="false"/>
        </w:trPr>
        <w:tc>
          <w:tcPr>
            <w:tcW w:type="dxa" w:w="2124"/>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t>Učitelka</w:t>
            </w:r>
          </w:p>
        </w:tc>
        <w:tc>
          <w:tcPr>
            <w:tcW w:type="dxa" w:w="1984"/>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t>9</w:t>
            </w:r>
          </w:p>
        </w:tc>
        <w:tc>
          <w:tcPr>
            <w:tcW w:type="dxa" w:w="1697"/>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t>7</w:t>
            </w:r>
          </w:p>
        </w:tc>
        <w:tc>
          <w:tcPr>
            <w:tcW w:type="dxa" w:w="2301"/>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r>
          </w:p>
        </w:tc>
      </w:tr>
      <w:tr>
        <w:trPr>
          <w:cantSplit w:val="false"/>
        </w:trPr>
        <w:tc>
          <w:tcPr>
            <w:tcW w:type="dxa" w:w="2124"/>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t>Učitelka</w:t>
            </w:r>
          </w:p>
        </w:tc>
        <w:tc>
          <w:tcPr>
            <w:tcW w:type="dxa" w:w="1984"/>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t>9</w:t>
            </w:r>
          </w:p>
        </w:tc>
        <w:tc>
          <w:tcPr>
            <w:tcW w:type="dxa" w:w="1697"/>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t>6</w:t>
            </w:r>
          </w:p>
        </w:tc>
        <w:tc>
          <w:tcPr>
            <w:tcW w:type="dxa" w:w="2301"/>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r>
          </w:p>
        </w:tc>
      </w:tr>
      <w:tr>
        <w:trPr>
          <w:cantSplit w:val="false"/>
        </w:trPr>
        <w:tc>
          <w:tcPr>
            <w:tcW w:type="dxa" w:w="2124"/>
            <w:tcBorders>
              <w:top w:val="non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t>Učitelka</w:t>
            </w:r>
          </w:p>
        </w:tc>
        <w:tc>
          <w:tcPr>
            <w:tcW w:type="dxa" w:w="1984"/>
            <w:tcBorders>
              <w:top w:val="non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t>8</w:t>
            </w:r>
          </w:p>
        </w:tc>
        <w:tc>
          <w:tcPr>
            <w:tcW w:type="dxa" w:w="1697"/>
            <w:tcBorders>
              <w:top w:val="non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t>7</w:t>
            </w:r>
          </w:p>
        </w:tc>
        <w:tc>
          <w:tcPr>
            <w:tcW w:type="dxa" w:w="2301"/>
            <w:tcBorders>
              <w:top w:val="non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r>
          </w:p>
        </w:tc>
      </w:tr>
    </w:tbl>
    <w:p>
      <w:pPr>
        <w:pStyle w:val="style0"/>
        <w:jc w:val="both"/>
      </w:pPr>
      <w:r>
        <w:rPr/>
      </w:r>
    </w:p>
    <w:p>
      <w:pPr>
        <w:pStyle w:val="style0"/>
        <w:jc w:val="both"/>
      </w:pPr>
      <w:r>
        <w:rPr>
          <w:b/>
        </w:rPr>
        <w:t xml:space="preserve">                        </w:t>
      </w:r>
      <w:r>
        <w:rPr>
          <w:b/>
        </w:rPr>
        <w:t>Kvalifikace pedagogů</w:t>
      </w:r>
    </w:p>
    <w:tbl>
      <w:tblPr>
        <w:jc w:val="left"/>
        <w:tblInd w:type="dxa" w:w="66523"/>
        <w:tblBorders>
          <w:top w:color="000001" w:space="0" w:sz="4" w:val="single"/>
          <w:left w:color="000001" w:space="0" w:sz="4" w:val="single"/>
          <w:bottom w:color="000001" w:space="0" w:sz="4" w:val="single"/>
          <w:insideH w:color="000001" w:space="0" w:sz="4" w:val="single"/>
          <w:right w:color="000001" w:space="0" w:sz="4" w:val="single"/>
          <w:insideV w:color="000001" w:space="0" w:sz="4" w:val="single"/>
        </w:tblBorders>
        <w:tblCellMar>
          <w:top w:type="dxa" w:w="0"/>
          <w:left w:type="dxa" w:w="65530"/>
          <w:bottom w:type="dxa" w:w="0"/>
          <w:right w:type="dxa" w:w="108"/>
        </w:tblCellMar>
      </w:tblPr>
      <w:tblGrid>
        <w:gridCol w:w="2124"/>
        <w:gridCol w:w="5982"/>
      </w:tblGrid>
      <w:tr>
        <w:trPr>
          <w:cantSplit w:val="false"/>
        </w:trPr>
        <w:tc>
          <w:tcPr>
            <w:tcW w:type="dxa" w:w="2124"/>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b/>
              </w:rPr>
              <w:t>Zařazení</w:t>
            </w:r>
          </w:p>
        </w:tc>
        <w:tc>
          <w:tcPr>
            <w:tcW w:type="dxa" w:w="5982"/>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b/>
              </w:rPr>
              <w:t>Vzdělání</w:t>
            </w:r>
          </w:p>
        </w:tc>
      </w:tr>
      <w:tr>
        <w:trPr>
          <w:cantSplit w:val="false"/>
        </w:trPr>
        <w:tc>
          <w:tcPr>
            <w:tcW w:type="dxa" w:w="2124"/>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t>Ředitelka M. J.</w:t>
            </w:r>
          </w:p>
        </w:tc>
        <w:tc>
          <w:tcPr>
            <w:tcW w:type="dxa" w:w="5982"/>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t>SPgŠ Nová Paka, Speciální pedagogika UHK – rozšiřující studium</w:t>
            </w:r>
          </w:p>
        </w:tc>
      </w:tr>
      <w:tr>
        <w:trPr>
          <w:cantSplit w:val="false"/>
        </w:trPr>
        <w:tc>
          <w:tcPr>
            <w:tcW w:type="dxa" w:w="2124"/>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t>Učitelka L. L.</w:t>
            </w:r>
          </w:p>
        </w:tc>
        <w:tc>
          <w:tcPr>
            <w:tcW w:type="dxa" w:w="5982"/>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t>Gymnázium, SPgŠ Nová Paka</w:t>
            </w:r>
          </w:p>
        </w:tc>
      </w:tr>
      <w:tr>
        <w:trPr>
          <w:cantSplit w:val="false"/>
        </w:trPr>
        <w:tc>
          <w:tcPr>
            <w:tcW w:type="dxa" w:w="2124"/>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t>Učitelka J. D.</w:t>
            </w:r>
          </w:p>
        </w:tc>
        <w:tc>
          <w:tcPr>
            <w:tcW w:type="dxa" w:w="5982"/>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t>SPgŠ Nová Paka</w:t>
            </w:r>
          </w:p>
        </w:tc>
      </w:tr>
      <w:tr>
        <w:trPr>
          <w:cantSplit w:val="false"/>
        </w:trPr>
        <w:tc>
          <w:tcPr>
            <w:tcW w:type="dxa" w:w="2124"/>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t>Učitelka D. P.</w:t>
            </w:r>
          </w:p>
        </w:tc>
        <w:tc>
          <w:tcPr>
            <w:tcW w:type="dxa" w:w="5982"/>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t>SPgŠ Nová Paka</w:t>
            </w:r>
          </w:p>
        </w:tc>
      </w:tr>
      <w:tr>
        <w:trPr>
          <w:cantSplit w:val="false"/>
        </w:trPr>
        <w:tc>
          <w:tcPr>
            <w:tcW w:type="dxa" w:w="2124"/>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t>Učitelka I. M.</w:t>
            </w:r>
          </w:p>
        </w:tc>
        <w:tc>
          <w:tcPr>
            <w:tcW w:type="dxa" w:w="5982"/>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t>SPgŠ Brno</w:t>
            </w:r>
          </w:p>
        </w:tc>
      </w:tr>
      <w:tr>
        <w:trPr>
          <w:cantSplit w:val="false"/>
        </w:trPr>
        <w:tc>
          <w:tcPr>
            <w:tcW w:type="dxa" w:w="2124"/>
            <w:tcBorders>
              <w:top w:val="non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t>Učitelka M.J.</w:t>
            </w:r>
          </w:p>
        </w:tc>
        <w:tc>
          <w:tcPr>
            <w:tcW w:type="dxa" w:w="5982"/>
            <w:tcBorders>
              <w:top w:val="none"/>
              <w:left w:color="000001" w:space="0" w:sz="4" w:val="single"/>
              <w:bottom w:color="000001" w:space="0" w:sz="4" w:val="single"/>
              <w:right w:color="000001" w:space="0" w:sz="4" w:val="single"/>
            </w:tcBorders>
            <w:shd w:fill="FFFFFF" w:val="clear"/>
            <w:tcMar>
              <w:left w:type="dxa" w:w="65530"/>
            </w:tcMar>
          </w:tcPr>
          <w:p>
            <w:pPr>
              <w:pStyle w:val="style0"/>
              <w:spacing w:after="0" w:before="0" w:line="100" w:lineRule="atLeast"/>
              <w:contextualSpacing w:val="false"/>
              <w:jc w:val="both"/>
            </w:pPr>
            <w:r>
              <w:rPr/>
              <w:t>SpgŠ Krnov, Speciální pedagogika UHK – rozšiřující studium</w:t>
            </w:r>
          </w:p>
        </w:tc>
      </w:tr>
    </w:tbl>
    <w:p>
      <w:pPr>
        <w:pStyle w:val="style0"/>
        <w:jc w:val="both"/>
      </w:pPr>
      <w:r>
        <w:rPr/>
      </w:r>
    </w:p>
    <w:p>
      <w:pPr>
        <w:pStyle w:val="style116"/>
        <w:numPr>
          <w:ilvl w:val="1"/>
          <w:numId w:val="2"/>
        </w:numPr>
        <w:jc w:val="both"/>
      </w:pPr>
      <w:r>
        <w:rPr>
          <w:b/>
        </w:rPr>
        <w:t>Údaje o nepedagogických pracovnících mateřské školy</w:t>
      </w:r>
    </w:p>
    <w:p>
      <w:pPr>
        <w:pStyle w:val="style116"/>
        <w:jc w:val="both"/>
      </w:pPr>
      <w:r>
        <w:rPr>
          <w:b w:val="false"/>
          <w:bCs w:val="false"/>
        </w:rPr>
        <w:t>Součástí mateřské školy je školní jídelna, ve které pracuje vedoucí kuchařka a pomocná kuchařka. Administrativu školní jídelny zajišťuje provozní pracovnice, která též vypomáhá v kuchyni a při stravování dětí.</w:t>
      </w:r>
    </w:p>
    <w:p>
      <w:pPr>
        <w:pStyle w:val="style116"/>
        <w:jc w:val="both"/>
      </w:pPr>
      <w:r>
        <w:rPr>
          <w:b w:val="false"/>
          <w:bCs w:val="false"/>
        </w:rPr>
        <w:t xml:space="preserve">       </w:t>
      </w:r>
      <w:r>
        <w:rPr>
          <w:b w:val="false"/>
          <w:bCs w:val="false"/>
        </w:rPr>
        <w:t>Ve školní jídelně pracují plně kvalifikovaní zaměstnanci.</w:t>
      </w:r>
    </w:p>
    <w:p>
      <w:pPr>
        <w:pStyle w:val="style116"/>
        <w:ind w:hanging="0" w:left="1080" w:right="0"/>
        <w:jc w:val="both"/>
      </w:pPr>
      <w:r>
        <w:rPr/>
      </w:r>
    </w:p>
    <w:p>
      <w:pPr>
        <w:pStyle w:val="style116"/>
        <w:ind w:hanging="0" w:left="1080" w:right="0"/>
        <w:jc w:val="both"/>
      </w:pPr>
      <w:r>
        <w:rPr/>
        <w:t xml:space="preserve">V případě nepřítomnosti některého zaměstnance školní jídelny je zaručen odborný zástup pouze v rámci dočasného navýšení úvazku provozní ŠJ nebo pomocné kuchařky.  </w:t>
      </w:r>
    </w:p>
    <w:p>
      <w:pPr>
        <w:pStyle w:val="style116"/>
        <w:ind w:hanging="0" w:left="1080" w:right="0"/>
        <w:jc w:val="both"/>
      </w:pPr>
      <w:r>
        <w:rPr/>
      </w:r>
    </w:p>
    <w:p>
      <w:pPr>
        <w:pStyle w:val="style116"/>
        <w:ind w:hanging="0" w:left="1080" w:right="0"/>
        <w:jc w:val="both"/>
      </w:pPr>
      <w:r>
        <w:rPr/>
        <w:t>V mateřské škole pracuje 5 provozních pracovníků a ŠJ.</w:t>
      </w:r>
    </w:p>
    <w:p>
      <w:pPr>
        <w:pStyle w:val="style116"/>
        <w:ind w:hanging="0" w:left="1080" w:right="0"/>
        <w:jc w:val="both"/>
      </w:pPr>
      <w:r>
        <w:rPr/>
      </w:r>
    </w:p>
    <w:tbl>
      <w:tblPr>
        <w:jc w:val="left"/>
        <w:tblInd w:type="dxa" w:w="66502"/>
        <w:tblBorders>
          <w:top w:color="000001" w:space="0" w:sz="4" w:val="single"/>
          <w:left w:color="000001" w:space="0" w:sz="4" w:val="single"/>
          <w:bottom w:color="000001" w:space="0" w:sz="4" w:val="single"/>
          <w:insideH w:color="000001" w:space="0" w:sz="4" w:val="single"/>
          <w:right w:color="000001" w:space="0" w:sz="4" w:val="single"/>
          <w:insideV w:color="000001" w:space="0" w:sz="4" w:val="single"/>
        </w:tblBorders>
        <w:tblCellMar>
          <w:top w:type="dxa" w:w="0"/>
          <w:left w:type="dxa" w:w="65530"/>
          <w:bottom w:type="dxa" w:w="0"/>
          <w:right w:type="dxa" w:w="108"/>
        </w:tblCellMar>
      </w:tblPr>
      <w:tblGrid>
        <w:gridCol w:w="2004"/>
        <w:gridCol w:w="991"/>
        <w:gridCol w:w="1417"/>
        <w:gridCol w:w="1701"/>
        <w:gridCol w:w="2097"/>
      </w:tblGrid>
      <w:tr>
        <w:trPr>
          <w:cantSplit w:val="false"/>
        </w:trPr>
        <w:tc>
          <w:tcPr>
            <w:tcW w:type="dxa" w:w="2004"/>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b/>
              </w:rPr>
              <w:t>Zařazení</w:t>
            </w:r>
          </w:p>
        </w:tc>
        <w:tc>
          <w:tcPr>
            <w:tcW w:type="dxa" w:w="991"/>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b/>
              </w:rPr>
              <w:t>Úvazek</w:t>
            </w:r>
          </w:p>
        </w:tc>
        <w:tc>
          <w:tcPr>
            <w:tcW w:type="dxa" w:w="1417"/>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b/>
              </w:rPr>
              <w:t>Platová třída</w:t>
            </w:r>
          </w:p>
        </w:tc>
        <w:tc>
          <w:tcPr>
            <w:tcW w:type="dxa" w:w="1701"/>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b/>
              </w:rPr>
              <w:t>Platový stupeň</w:t>
            </w:r>
          </w:p>
        </w:tc>
        <w:tc>
          <w:tcPr>
            <w:tcW w:type="dxa" w:w="2097"/>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b/>
              </w:rPr>
              <w:t>vzdělání</w:t>
            </w:r>
          </w:p>
        </w:tc>
      </w:tr>
      <w:tr>
        <w:trPr>
          <w:cantSplit w:val="false"/>
        </w:trPr>
        <w:tc>
          <w:tcPr>
            <w:tcW w:type="dxa" w:w="2004"/>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Provozní ŠJ</w:t>
            </w:r>
          </w:p>
        </w:tc>
        <w:tc>
          <w:tcPr>
            <w:tcW w:type="dxa" w:w="991"/>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40%</w:t>
            </w:r>
          </w:p>
        </w:tc>
        <w:tc>
          <w:tcPr>
            <w:tcW w:type="dxa" w:w="1417"/>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7</w:t>
            </w:r>
          </w:p>
        </w:tc>
        <w:tc>
          <w:tcPr>
            <w:tcW w:type="dxa" w:w="1701"/>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9</w:t>
            </w:r>
          </w:p>
        </w:tc>
        <w:tc>
          <w:tcPr>
            <w:tcW w:type="dxa" w:w="2097"/>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 xml:space="preserve">SEŠ </w:t>
            </w:r>
          </w:p>
        </w:tc>
      </w:tr>
      <w:tr>
        <w:trPr>
          <w:cantSplit w:val="false"/>
        </w:trPr>
        <w:tc>
          <w:tcPr>
            <w:tcW w:type="dxa" w:w="2004"/>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Vedoucí kuchařka</w:t>
            </w:r>
          </w:p>
        </w:tc>
        <w:tc>
          <w:tcPr>
            <w:tcW w:type="dxa" w:w="991"/>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100%</w:t>
            </w:r>
          </w:p>
        </w:tc>
        <w:tc>
          <w:tcPr>
            <w:tcW w:type="dxa" w:w="1417"/>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6</w:t>
            </w:r>
          </w:p>
        </w:tc>
        <w:tc>
          <w:tcPr>
            <w:tcW w:type="dxa" w:w="1701"/>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10-  přípl. za ved.</w:t>
            </w:r>
          </w:p>
        </w:tc>
        <w:tc>
          <w:tcPr>
            <w:tcW w:type="dxa" w:w="2097"/>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SOU</w:t>
            </w:r>
          </w:p>
        </w:tc>
      </w:tr>
      <w:tr>
        <w:trPr>
          <w:cantSplit w:val="false"/>
        </w:trPr>
        <w:tc>
          <w:tcPr>
            <w:tcW w:type="dxa" w:w="2004"/>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Pomocná kuchařka</w:t>
            </w:r>
          </w:p>
        </w:tc>
        <w:tc>
          <w:tcPr>
            <w:tcW w:type="dxa" w:w="991"/>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45%</w:t>
            </w:r>
          </w:p>
        </w:tc>
        <w:tc>
          <w:tcPr>
            <w:tcW w:type="dxa" w:w="1417"/>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4</w:t>
            </w:r>
          </w:p>
        </w:tc>
        <w:tc>
          <w:tcPr>
            <w:tcW w:type="dxa" w:w="1701"/>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8</w:t>
            </w:r>
          </w:p>
        </w:tc>
        <w:tc>
          <w:tcPr>
            <w:tcW w:type="dxa" w:w="2097"/>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SOŠ</w:t>
            </w:r>
          </w:p>
        </w:tc>
      </w:tr>
      <w:tr>
        <w:trPr>
          <w:cantSplit w:val="false"/>
        </w:trPr>
        <w:tc>
          <w:tcPr>
            <w:tcW w:type="dxa" w:w="2004"/>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Školnice</w:t>
            </w:r>
          </w:p>
        </w:tc>
        <w:tc>
          <w:tcPr>
            <w:tcW w:type="dxa" w:w="991"/>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100%</w:t>
            </w:r>
          </w:p>
        </w:tc>
        <w:tc>
          <w:tcPr>
            <w:tcW w:type="dxa" w:w="1417"/>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3</w:t>
            </w:r>
          </w:p>
        </w:tc>
        <w:tc>
          <w:tcPr>
            <w:tcW w:type="dxa" w:w="1701"/>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10</w:t>
            </w:r>
          </w:p>
        </w:tc>
        <w:tc>
          <w:tcPr>
            <w:tcW w:type="dxa" w:w="2097"/>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SOU</w:t>
            </w:r>
          </w:p>
        </w:tc>
      </w:tr>
      <w:tr>
        <w:trPr>
          <w:cantSplit w:val="false"/>
        </w:trPr>
        <w:tc>
          <w:tcPr>
            <w:tcW w:type="dxa" w:w="2004"/>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Topič</w:t>
            </w:r>
          </w:p>
        </w:tc>
        <w:tc>
          <w:tcPr>
            <w:tcW w:type="dxa" w:w="991"/>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17%</w:t>
            </w:r>
          </w:p>
        </w:tc>
        <w:tc>
          <w:tcPr>
            <w:tcW w:type="dxa" w:w="1417"/>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3</w:t>
            </w:r>
          </w:p>
        </w:tc>
        <w:tc>
          <w:tcPr>
            <w:tcW w:type="dxa" w:w="1701"/>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7</w:t>
            </w:r>
          </w:p>
        </w:tc>
        <w:tc>
          <w:tcPr>
            <w:tcW w:type="dxa" w:w="2097"/>
            <w:tcBorders>
              <w:top w:color="000001" w:space="0" w:sz="4" w:val="singl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 xml:space="preserve">SOU – osvědčení </w:t>
            </w:r>
          </w:p>
        </w:tc>
      </w:tr>
      <w:tr>
        <w:trPr>
          <w:cantSplit w:val="false"/>
        </w:trPr>
        <w:tc>
          <w:tcPr>
            <w:tcW w:type="dxa" w:w="2004"/>
            <w:tcBorders>
              <w:top w:val="non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Účetní</w:t>
            </w:r>
          </w:p>
        </w:tc>
        <w:tc>
          <w:tcPr>
            <w:tcW w:type="dxa" w:w="991"/>
            <w:tcBorders>
              <w:top w:val="non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60,14%</w:t>
            </w:r>
          </w:p>
        </w:tc>
        <w:tc>
          <w:tcPr>
            <w:tcW w:type="dxa" w:w="1417"/>
            <w:tcBorders>
              <w:top w:val="non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10</w:t>
            </w:r>
          </w:p>
        </w:tc>
        <w:tc>
          <w:tcPr>
            <w:tcW w:type="dxa" w:w="1701"/>
            <w:tcBorders>
              <w:top w:val="non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11</w:t>
            </w:r>
          </w:p>
        </w:tc>
        <w:tc>
          <w:tcPr>
            <w:tcW w:type="dxa" w:w="2097"/>
            <w:tcBorders>
              <w:top w:val="none"/>
              <w:left w:color="000001" w:space="0" w:sz="4" w:val="single"/>
              <w:bottom w:color="000001" w:space="0" w:sz="4" w:val="single"/>
              <w:right w:color="000001" w:space="0" w:sz="4" w:val="single"/>
            </w:tcBorders>
            <w:shd w:fill="FFFFFF" w:val="clear"/>
            <w:tcMar>
              <w:left w:type="dxa" w:w="65530"/>
            </w:tcMar>
          </w:tcPr>
          <w:p>
            <w:pPr>
              <w:pStyle w:val="style116"/>
              <w:spacing w:after="0" w:before="0" w:line="100" w:lineRule="atLeast"/>
              <w:ind w:hanging="0" w:left="0" w:right="0"/>
              <w:contextualSpacing/>
              <w:jc w:val="both"/>
            </w:pPr>
            <w:r>
              <w:rPr/>
              <w:t>VŠ - magisterské</w:t>
            </w:r>
          </w:p>
        </w:tc>
      </w:tr>
    </w:tbl>
    <w:p>
      <w:pPr>
        <w:pStyle w:val="style116"/>
        <w:ind w:hanging="0" w:left="1080" w:right="0"/>
        <w:jc w:val="both"/>
      </w:pPr>
      <w:r>
        <w:rPr/>
      </w:r>
    </w:p>
    <w:p>
      <w:pPr>
        <w:pStyle w:val="style116"/>
        <w:ind w:hanging="0" w:left="0" w:right="0"/>
        <w:jc w:val="center"/>
      </w:pPr>
      <w:r>
        <w:rPr/>
      </w:r>
    </w:p>
    <w:p>
      <w:pPr>
        <w:pStyle w:val="style116"/>
        <w:numPr>
          <w:ilvl w:val="0"/>
          <w:numId w:val="2"/>
        </w:numPr>
        <w:jc w:val="both"/>
      </w:pPr>
      <w:r>
        <w:rPr>
          <w:b/>
        </w:rPr>
        <w:t>Charakteristika školního vzdělávacího programu pro předškolní vzdělávání</w:t>
      </w:r>
    </w:p>
    <w:p>
      <w:pPr>
        <w:pStyle w:val="style116"/>
        <w:ind w:hanging="0" w:left="1080" w:right="0"/>
        <w:jc w:val="both"/>
      </w:pPr>
      <w:r>
        <w:rPr/>
        <w:t xml:space="preserve">Školní vzdělávací program pro předškolní vzdělávání je vytvořen v souladu RVP PV. Jeho motivační název „Krakonošova zahrádka“ vystihuje zaměření programu na ochranu přírody a úzkou spolupráci s pracovníky KRNAP. </w:t>
      </w:r>
    </w:p>
    <w:p>
      <w:pPr>
        <w:pStyle w:val="style116"/>
        <w:ind w:hanging="0" w:left="1080" w:right="0"/>
        <w:jc w:val="both"/>
      </w:pPr>
      <w:r>
        <w:rPr/>
        <w:t>Filosofií mateřské školy je rozvíjet zdravé sebevědomí dětí cestou přirozené výchovy a vytvářet základy pro vzdělávání všem dětem podle jejich možností, zájmu a potřeb. Snažíme se rozvíjet dítě po stránce fyzické, psychické, sociální a vést je tak, aby na konci</w:t>
      </w:r>
    </w:p>
    <w:p>
      <w:pPr>
        <w:pStyle w:val="style116"/>
        <w:ind w:hanging="0" w:left="0" w:right="0"/>
        <w:jc w:val="both"/>
      </w:pPr>
      <w:r>
        <w:rPr/>
        <w:tab/>
        <w:t xml:space="preserve">       svého předškolního období bylo jedinečnou a relativně samostatnou osobností,  </w:t>
        <w:tab/>
        <w:t xml:space="preserve">       </w:t>
        <w:tab/>
        <w:t xml:space="preserve">       schopnou zvládat nároky života, které jsou na ně běžně kladeny.</w:t>
      </w:r>
    </w:p>
    <w:p>
      <w:pPr>
        <w:pStyle w:val="style116"/>
        <w:ind w:hanging="0" w:left="1080" w:right="0"/>
        <w:jc w:val="both"/>
      </w:pPr>
      <w:r>
        <w:rPr/>
      </w:r>
    </w:p>
    <w:p>
      <w:pPr>
        <w:pStyle w:val="style116"/>
        <w:ind w:hanging="0" w:left="1080" w:right="0"/>
        <w:jc w:val="both"/>
      </w:pPr>
      <w:r>
        <w:rPr>
          <w:b/>
        </w:rPr>
        <w:t>ŠVP PV je zaměřen na 3 hlavní cíle:</w:t>
      </w:r>
    </w:p>
    <w:p>
      <w:pPr>
        <w:pStyle w:val="style116"/>
        <w:numPr>
          <w:ilvl w:val="0"/>
          <w:numId w:val="3"/>
        </w:numPr>
        <w:jc w:val="both"/>
      </w:pPr>
      <w:r>
        <w:rPr/>
        <w:t xml:space="preserve">na rozvoj dítěte a jeho schopnost učit se </w:t>
      </w:r>
    </w:p>
    <w:p>
      <w:pPr>
        <w:pStyle w:val="style116"/>
        <w:numPr>
          <w:ilvl w:val="0"/>
          <w:numId w:val="3"/>
        </w:numPr>
        <w:jc w:val="both"/>
      </w:pPr>
      <w:r>
        <w:rPr/>
        <w:t>na osvojení základů hodnot, na nichž je založena naše společnost</w:t>
      </w:r>
    </w:p>
    <w:p>
      <w:pPr>
        <w:pStyle w:val="style116"/>
        <w:numPr>
          <w:ilvl w:val="0"/>
          <w:numId w:val="3"/>
        </w:numPr>
        <w:jc w:val="both"/>
      </w:pPr>
      <w:r>
        <w:rPr/>
        <w:t>na získání osobní samostatnosti a schopnosti projevovat se jako samostatná osobnost působící na své okolí</w:t>
      </w:r>
    </w:p>
    <w:p>
      <w:pPr>
        <w:pStyle w:val="style0"/>
        <w:ind w:hanging="0" w:left="1080" w:right="0"/>
        <w:jc w:val="both"/>
      </w:pPr>
      <w:r>
        <w:rPr/>
        <w:t>Vzdělávání probíhá během celého pobytu dítěte v mateřské škole a je rozděleno do oblasti biologické – Dítě a jeho tělo, psychologické – dítě a jeho psychika, interpersonální – dítě a ten druhý, sociálně-kulturní – dítě a společnost a environmentální dítě a svět.       S dětmi pracujeme podle integrovaných bloků, které jsou společné pro všechny třídy.</w:t>
      </w:r>
    </w:p>
    <w:p>
      <w:pPr>
        <w:pStyle w:val="style0"/>
        <w:ind w:hanging="0" w:left="1080" w:right="0"/>
        <w:jc w:val="both"/>
      </w:pPr>
      <w:r>
        <w:rPr/>
        <w:t xml:space="preserve"> </w:t>
      </w:r>
      <w:r>
        <w:rPr/>
        <w:t>V jednotlivých třídách jsou bloky rozpracované do podtémat.</w:t>
      </w:r>
    </w:p>
    <w:p>
      <w:pPr>
        <w:pStyle w:val="style0"/>
        <w:ind w:hanging="0" w:left="1080" w:right="0"/>
        <w:jc w:val="both"/>
      </w:pPr>
      <w:r>
        <w:rPr>
          <w:b/>
        </w:rPr>
        <w:t>Integrované bloky</w:t>
      </w:r>
    </w:p>
    <w:p>
      <w:pPr>
        <w:pStyle w:val="style116"/>
        <w:numPr>
          <w:ilvl w:val="0"/>
          <w:numId w:val="3"/>
        </w:numPr>
        <w:jc w:val="both"/>
      </w:pPr>
      <w:r>
        <w:rPr/>
        <w:t>Louka plná dětí</w:t>
      </w:r>
    </w:p>
    <w:p>
      <w:pPr>
        <w:pStyle w:val="style116"/>
        <w:numPr>
          <w:ilvl w:val="0"/>
          <w:numId w:val="3"/>
        </w:numPr>
        <w:jc w:val="both"/>
      </w:pPr>
      <w:r>
        <w:rPr/>
        <w:t>Dobrůtky  z přírody</w:t>
      </w:r>
    </w:p>
    <w:p>
      <w:pPr>
        <w:pStyle w:val="style116"/>
        <w:numPr>
          <w:ilvl w:val="0"/>
          <w:numId w:val="3"/>
        </w:numPr>
        <w:jc w:val="both"/>
      </w:pPr>
      <w:r>
        <w:rPr/>
        <w:t>Barvy podzimu</w:t>
      </w:r>
    </w:p>
    <w:p>
      <w:pPr>
        <w:pStyle w:val="style116"/>
        <w:numPr>
          <w:ilvl w:val="0"/>
          <w:numId w:val="3"/>
        </w:numPr>
        <w:jc w:val="both"/>
      </w:pPr>
      <w:r>
        <w:rPr/>
        <w:t>Čas Vánoc</w:t>
      </w:r>
    </w:p>
    <w:p>
      <w:pPr>
        <w:pStyle w:val="style116"/>
        <w:numPr>
          <w:ilvl w:val="0"/>
          <w:numId w:val="3"/>
        </w:numPr>
        <w:jc w:val="both"/>
      </w:pPr>
      <w:r>
        <w:rPr/>
        <w:t xml:space="preserve"> </w:t>
      </w:r>
      <w:r>
        <w:rPr/>
        <w:t>Zima v Krkonoších</w:t>
      </w:r>
    </w:p>
    <w:p>
      <w:pPr>
        <w:pStyle w:val="style116"/>
        <w:numPr>
          <w:ilvl w:val="0"/>
          <w:numId w:val="3"/>
        </w:numPr>
        <w:jc w:val="both"/>
      </w:pPr>
      <w:r>
        <w:rPr/>
        <w:t>Masopustní veselí</w:t>
      </w:r>
    </w:p>
    <w:p>
      <w:pPr>
        <w:pStyle w:val="style116"/>
        <w:numPr>
          <w:ilvl w:val="0"/>
          <w:numId w:val="3"/>
        </w:numPr>
        <w:jc w:val="both"/>
      </w:pPr>
      <w:r>
        <w:rPr/>
        <w:t>Krakonošova zahrádka</w:t>
      </w:r>
    </w:p>
    <w:p>
      <w:pPr>
        <w:pStyle w:val="style116"/>
        <w:jc w:val="center"/>
      </w:pPr>
      <w:r>
        <w:rPr/>
        <w:t>5</w:t>
      </w:r>
    </w:p>
    <w:p>
      <w:pPr>
        <w:pStyle w:val="style116"/>
        <w:numPr>
          <w:ilvl w:val="0"/>
          <w:numId w:val="3"/>
        </w:numPr>
        <w:jc w:val="both"/>
      </w:pPr>
      <w:r>
        <w:rPr/>
        <w:t>Krakonošovi pomocníci</w:t>
      </w:r>
    </w:p>
    <w:p>
      <w:pPr>
        <w:pStyle w:val="style116"/>
        <w:numPr>
          <w:ilvl w:val="0"/>
          <w:numId w:val="3"/>
        </w:numPr>
        <w:jc w:val="both"/>
      </w:pPr>
      <w:r>
        <w:rPr/>
        <w:t>Naše rodina</w:t>
      </w:r>
    </w:p>
    <w:p>
      <w:pPr>
        <w:pStyle w:val="style116"/>
        <w:numPr>
          <w:ilvl w:val="0"/>
          <w:numId w:val="3"/>
        </w:numPr>
        <w:jc w:val="both"/>
      </w:pPr>
      <w:r>
        <w:rPr/>
        <w:t>Toulky přírodou</w:t>
      </w:r>
    </w:p>
    <w:p>
      <w:pPr>
        <w:pStyle w:val="style0"/>
        <w:jc w:val="both"/>
      </w:pPr>
      <w:r>
        <w:rPr/>
        <w:t>Aktualizace ŠVP PV na základě dalších změn pokračuje neustále. V letošním školním roce je nově do programu zapracován vzdělávání dětí nadaných, dětí dvouletých a dětí s přiznanými podpůrnými opatřeními.</w:t>
      </w:r>
    </w:p>
    <w:p>
      <w:pPr>
        <w:pStyle w:val="style116"/>
        <w:numPr>
          <w:ilvl w:val="0"/>
          <w:numId w:val="2"/>
        </w:numPr>
        <w:jc w:val="both"/>
      </w:pPr>
      <w:r>
        <w:rPr>
          <w:b/>
        </w:rPr>
        <w:t>Údaje o podání žádostí o umístění dětí v mateřské škole</w:t>
      </w:r>
    </w:p>
    <w:p>
      <w:pPr>
        <w:pStyle w:val="style116"/>
        <w:jc w:val="both"/>
      </w:pPr>
      <w:r>
        <w:rPr/>
        <w:t>Zápis do MŠ byl ovlivněn koronavirovou epidemií, a proto probíhal již od 2.5. do 16.5.2020 bezkontaktně. Rodiče požadované materiály k zápisu vhazovali do poštovní schránky umístěné u hlavních dveří mateřské školy. Žádost o umístění dítěte v mateřské škole podalo prostřednictvím svých zákonných zástupců 36 dětí.</w:t>
      </w:r>
    </w:p>
    <w:p>
      <w:pPr>
        <w:pStyle w:val="style116"/>
        <w:jc w:val="both"/>
      </w:pPr>
      <w:r>
        <w:rPr/>
        <w:t xml:space="preserve">Z toho 5 žádostí bylo usnesením zastaveno pro zpětvzetí žádosti, 21 žádostí bylo vyřízeno kladně, 12 dětÍ nebylo přijato. Celkem bylo přijato k předškolnímu vzdělávání 19 dětí a  2 děti prostřednictvím svých zákonných zástupců požádaly o individuální vzdělávání. </w:t>
      </w:r>
    </w:p>
    <w:p>
      <w:pPr>
        <w:pStyle w:val="style116"/>
        <w:jc w:val="both"/>
      </w:pPr>
      <w:r>
        <w:rPr/>
      </w:r>
    </w:p>
    <w:p>
      <w:pPr>
        <w:pStyle w:val="style116"/>
        <w:jc w:val="both"/>
      </w:pPr>
      <w:r>
        <w:rPr>
          <w:b/>
        </w:rPr>
        <w:t>4.1 Kriteria pro přijímání dětí do mateřské školy v době zápisu na školní rok 2019/2020</w:t>
      </w:r>
    </w:p>
    <w:p>
      <w:pPr>
        <w:pStyle w:val="style116"/>
        <w:jc w:val="both"/>
      </w:pPr>
      <w:r>
        <w:rPr/>
        <w:t>K předškolnímu vzdělávání se přednostně přijímaly děti:</w:t>
      </w:r>
    </w:p>
    <w:p>
      <w:pPr>
        <w:pStyle w:val="style116"/>
        <w:jc w:val="both"/>
      </w:pPr>
      <w:r>
        <w:rPr/>
        <w:t>- které před začátkem školního roku 2020/2021 dosáhly nejméně třetího roku věku, pro které je MŠ spádová (podle věku od nejstaršího po nejmladší)</w:t>
      </w:r>
    </w:p>
    <w:p>
      <w:pPr>
        <w:pStyle w:val="style116"/>
        <w:jc w:val="both"/>
      </w:pPr>
      <w:bookmarkStart w:id="0" w:name="__DdeLink__583_492122129"/>
      <w:bookmarkEnd w:id="0"/>
      <w:r>
        <w:rPr/>
        <w:t>- které před  začátkem školního roku 2020/2021 dosáhnou nejméně třetího roku věku a mají trvalý pobyt v obci, se kterou má město Vrchlabí uzavřenu Smlouvu o zajištění předškolního vzdělávání v mateřské škole zřizované jinou obcí (podle věku od nejstarších po nejmladší)</w:t>
      </w:r>
    </w:p>
    <w:p>
      <w:pPr>
        <w:pStyle w:val="style116"/>
        <w:jc w:val="both"/>
      </w:pPr>
      <w:r>
        <w:rPr/>
        <w:t>- Které před začátkem školního roku 2020/2021 dosáhnou nejméně třetího roku věku a jejichž sourozenec se v mateřské škole vzdělává a ve školním roce 2019/2020 se dále bude vzdělávat</w:t>
      </w:r>
    </w:p>
    <w:p>
      <w:pPr>
        <w:pStyle w:val="style116"/>
        <w:jc w:val="both"/>
      </w:pPr>
      <w:r>
        <w:rPr/>
        <w:t>- s trvalým pobytem ve Vrchlabí dle věku od nejstrších po nejmladší.</w:t>
      </w:r>
    </w:p>
    <w:p>
      <w:pPr>
        <w:pStyle w:val="style116"/>
        <w:ind w:hanging="0" w:left="0" w:right="0"/>
        <w:jc w:val="both"/>
      </w:pPr>
      <w:r>
        <w:rPr/>
      </w:r>
    </w:p>
    <w:p>
      <w:pPr>
        <w:pStyle w:val="style116"/>
        <w:jc w:val="both"/>
      </w:pPr>
      <w:r>
        <w:rPr>
          <w:b/>
        </w:rPr>
        <w:t>4.2 vzdělávání integrovaných dětí</w:t>
      </w:r>
    </w:p>
    <w:p>
      <w:pPr>
        <w:pStyle w:val="style116"/>
        <w:jc w:val="both"/>
      </w:pPr>
      <w:r>
        <w:rPr/>
        <w:t>Ve školním roce 2019/2020 se v mateřské škole nevzdělávalo žádné dítě s přiznanými podpůrnými opatřeními. Dvě děti měly odklad školní docházky.</w:t>
      </w:r>
    </w:p>
    <w:p>
      <w:pPr>
        <w:pStyle w:val="style116"/>
        <w:jc w:val="both"/>
      </w:pPr>
      <w:r>
        <w:rPr/>
      </w:r>
    </w:p>
    <w:p>
      <w:pPr>
        <w:pStyle w:val="style116"/>
        <w:ind w:hanging="0" w:left="0" w:right="0"/>
        <w:jc w:val="both"/>
      </w:pPr>
      <w:r>
        <w:rPr>
          <w:b/>
        </w:rPr>
        <w:t>5. Údaje o DVPP a ostatních pracovníků školy</w:t>
      </w:r>
    </w:p>
    <w:p>
      <w:pPr>
        <w:pStyle w:val="style116"/>
        <w:jc w:val="both"/>
      </w:pPr>
      <w:r>
        <w:rPr/>
        <w:t>V tomto školním roce se paní učitelky účastnily školení v rámci Šablon II v Lázních Bělohradě. Dvoudenní školení v oblasti geometrie a manipulace se stavebnicí Magformers a polytechniky. V Trutnově seminář na téma řešení aktuálních problémů v MŠ, v Hradci Králové – evaluace v MŠ. Další školení k získání nových impulzů ve vzdělávání dětí – adventní tvoření, základní typy reagování dětí. Další školení, která měla probíhat se z důvodu epidemie kovidu rušila.</w:t>
      </w:r>
    </w:p>
    <w:p>
      <w:pPr>
        <w:pStyle w:val="style116"/>
        <w:jc w:val="both"/>
      </w:pPr>
      <w:r>
        <w:rPr/>
        <w:t xml:space="preserve"> </w:t>
      </w:r>
    </w:p>
    <w:p>
      <w:pPr>
        <w:pStyle w:val="style116"/>
        <w:jc w:val="both"/>
      </w:pPr>
      <w:r>
        <w:rPr/>
        <w:t>Dalšího vzdělávání se také účastnila provozní ŠJ, vedoucí a pomocná kuchařka.</w:t>
      </w:r>
    </w:p>
    <w:p>
      <w:pPr>
        <w:pStyle w:val="style116"/>
        <w:jc w:val="both"/>
      </w:pPr>
      <w:r>
        <w:rPr/>
      </w:r>
    </w:p>
    <w:p>
      <w:pPr>
        <w:pStyle w:val="style116"/>
        <w:numPr>
          <w:ilvl w:val="0"/>
          <w:numId w:val="2"/>
        </w:numPr>
        <w:jc w:val="both"/>
      </w:pPr>
      <w:r>
        <w:rPr>
          <w:b/>
        </w:rPr>
        <w:t>Údaje o aktivitách a prezentaci školy na veřejnosti</w:t>
      </w:r>
    </w:p>
    <w:p>
      <w:pPr>
        <w:pStyle w:val="style116"/>
        <w:jc w:val="both"/>
      </w:pPr>
      <w:r>
        <w:rPr/>
      </w:r>
    </w:p>
    <w:p>
      <w:pPr>
        <w:pStyle w:val="style116"/>
        <w:numPr>
          <w:ilvl w:val="1"/>
          <w:numId w:val="2"/>
        </w:numPr>
        <w:jc w:val="both"/>
      </w:pPr>
      <w:r>
        <w:rPr>
          <w:b/>
        </w:rPr>
        <w:t>Akce školy</w:t>
      </w:r>
    </w:p>
    <w:p>
      <w:pPr>
        <w:pStyle w:val="style116"/>
        <w:ind w:hanging="0" w:left="1080" w:right="0"/>
        <w:jc w:val="both"/>
      </w:pPr>
      <w:r>
        <w:rPr>
          <w:b/>
        </w:rPr>
        <w:t>Září – listopad</w:t>
      </w:r>
    </w:p>
    <w:p>
      <w:pPr>
        <w:pStyle w:val="style116"/>
        <w:numPr>
          <w:ilvl w:val="1"/>
          <w:numId w:val="4"/>
        </w:numPr>
        <w:jc w:val="both"/>
      </w:pPr>
      <w:r>
        <w:rPr/>
        <w:t xml:space="preserve">Divadla v mateřské škole – jak byli pejsek s kočičkou v MŠ, Čertova nevěsta, </w:t>
      </w:r>
    </w:p>
    <w:p>
      <w:pPr>
        <w:pStyle w:val="style116"/>
        <w:numPr>
          <w:ilvl w:val="1"/>
          <w:numId w:val="4"/>
        </w:numPr>
        <w:jc w:val="both"/>
      </w:pPr>
      <w:r>
        <w:rPr/>
        <w:t>Plavání předškoláků v Jilemnici</w:t>
      </w:r>
    </w:p>
    <w:p>
      <w:pPr>
        <w:pStyle w:val="style116"/>
        <w:jc w:val="center"/>
      </w:pPr>
      <w:r>
        <w:rPr/>
      </w:r>
    </w:p>
    <w:p>
      <w:pPr>
        <w:pStyle w:val="style116"/>
        <w:numPr>
          <w:ilvl w:val="1"/>
          <w:numId w:val="4"/>
        </w:numPr>
        <w:jc w:val="both"/>
      </w:pPr>
      <w:r>
        <w:rPr/>
        <w:t>Cesta vlakem do Kunčic nad Labem</w:t>
      </w:r>
    </w:p>
    <w:p>
      <w:pPr>
        <w:pStyle w:val="style116"/>
        <w:numPr>
          <w:ilvl w:val="1"/>
          <w:numId w:val="4"/>
        </w:numPr>
        <w:jc w:val="both"/>
      </w:pPr>
      <w:r>
        <w:rPr/>
        <w:t>Programy KRNAP – Louka plná dětí, jak rostliny cestují, kam se podějí v zimě motýli</w:t>
      </w:r>
    </w:p>
    <w:p>
      <w:pPr>
        <w:pStyle w:val="style116"/>
        <w:numPr>
          <w:ilvl w:val="1"/>
          <w:numId w:val="4"/>
        </w:numPr>
        <w:jc w:val="both"/>
      </w:pPr>
      <w:r>
        <w:rPr/>
        <w:t>Turistická vycházka do Herlíkovic</w:t>
      </w:r>
    </w:p>
    <w:p>
      <w:pPr>
        <w:pStyle w:val="style116"/>
        <w:numPr>
          <w:ilvl w:val="1"/>
          <w:numId w:val="4"/>
        </w:numPr>
        <w:jc w:val="both"/>
      </w:pPr>
      <w:r>
        <w:rPr/>
        <w:t>sportovní program fotbalistů na novém hřišti v areálu Vejsplachy</w:t>
      </w:r>
    </w:p>
    <w:p>
      <w:pPr>
        <w:pStyle w:val="style116"/>
        <w:numPr>
          <w:ilvl w:val="1"/>
          <w:numId w:val="4"/>
        </w:numPr>
        <w:jc w:val="both"/>
      </w:pPr>
      <w:r>
        <w:rPr/>
        <w:t>Výstavy v hale zámku</w:t>
      </w:r>
    </w:p>
    <w:p>
      <w:pPr>
        <w:pStyle w:val="style116"/>
        <w:numPr>
          <w:ilvl w:val="1"/>
          <w:numId w:val="4"/>
        </w:numPr>
        <w:jc w:val="both"/>
      </w:pPr>
      <w:r>
        <w:rPr/>
        <w:t>zapojení do projektu „Svět nekončí za vrátky, cvičíme se zvířátky“</w:t>
      </w:r>
    </w:p>
    <w:p>
      <w:pPr>
        <w:pStyle w:val="style116"/>
        <w:numPr>
          <w:ilvl w:val="1"/>
          <w:numId w:val="4"/>
        </w:numPr>
        <w:jc w:val="both"/>
      </w:pPr>
      <w:r>
        <w:rPr/>
        <w:t>Keramické dílny v pelíšku</w:t>
      </w:r>
    </w:p>
    <w:p>
      <w:pPr>
        <w:pStyle w:val="style116"/>
        <w:numPr>
          <w:ilvl w:val="1"/>
          <w:numId w:val="4"/>
        </w:numPr>
        <w:jc w:val="both"/>
      </w:pPr>
      <w:r>
        <w:rPr/>
        <w:t>Zahájení muzikoterapie</w:t>
      </w:r>
    </w:p>
    <w:p>
      <w:pPr>
        <w:pStyle w:val="style116"/>
        <w:jc w:val="center"/>
      </w:pPr>
      <w:r>
        <w:rPr/>
      </w:r>
    </w:p>
    <w:p>
      <w:pPr>
        <w:pStyle w:val="style0"/>
        <w:ind w:firstLine="708" w:left="0" w:right="0"/>
        <w:jc w:val="both"/>
      </w:pPr>
      <w:r>
        <w:rPr>
          <w:b/>
        </w:rPr>
        <w:t>Prosinec – únor</w:t>
      </w:r>
    </w:p>
    <w:p>
      <w:pPr>
        <w:pStyle w:val="style116"/>
        <w:numPr>
          <w:ilvl w:val="1"/>
          <w:numId w:val="5"/>
        </w:numPr>
        <w:jc w:val="both"/>
      </w:pPr>
      <w:r>
        <w:rPr/>
        <w:t>Vánoční dílna pro rodiče a děti v mateřské škole</w:t>
      </w:r>
    </w:p>
    <w:p>
      <w:pPr>
        <w:pStyle w:val="style116"/>
        <w:numPr>
          <w:ilvl w:val="1"/>
          <w:numId w:val="5"/>
        </w:numPr>
        <w:jc w:val="both"/>
      </w:pPr>
      <w:r>
        <w:rPr/>
        <w:t>Programy KRNAP – Zimní spánek, z ptačího světa, koloběh vody</w:t>
      </w:r>
    </w:p>
    <w:p>
      <w:pPr>
        <w:pStyle w:val="style116"/>
        <w:numPr>
          <w:ilvl w:val="1"/>
          <w:numId w:val="5"/>
        </w:numPr>
        <w:jc w:val="both"/>
      </w:pPr>
      <w:r>
        <w:rPr/>
        <w:t>Návštěva útulku pro zvířata - zdobení stromku pro ptáčky</w:t>
      </w:r>
    </w:p>
    <w:p>
      <w:pPr>
        <w:pStyle w:val="style116"/>
        <w:numPr>
          <w:ilvl w:val="1"/>
          <w:numId w:val="5"/>
        </w:numPr>
        <w:jc w:val="both"/>
      </w:pPr>
      <w:r>
        <w:rPr/>
        <w:t>Sférické kino</w:t>
      </w:r>
    </w:p>
    <w:p>
      <w:pPr>
        <w:pStyle w:val="style116"/>
        <w:numPr>
          <w:ilvl w:val="1"/>
          <w:numId w:val="5"/>
        </w:numPr>
        <w:jc w:val="both"/>
      </w:pPr>
      <w:r>
        <w:rPr/>
        <w:t>Mikulášská nadílka</w:t>
      </w:r>
    </w:p>
    <w:p>
      <w:pPr>
        <w:pStyle w:val="style116"/>
        <w:numPr>
          <w:ilvl w:val="1"/>
          <w:numId w:val="5"/>
        </w:numPr>
        <w:jc w:val="both"/>
      </w:pPr>
      <w:r>
        <w:rPr/>
        <w:t>Vánoční besídka</w:t>
      </w:r>
    </w:p>
    <w:p>
      <w:pPr>
        <w:pStyle w:val="style116"/>
        <w:numPr>
          <w:ilvl w:val="1"/>
          <w:numId w:val="5"/>
        </w:numPr>
        <w:jc w:val="both"/>
      </w:pPr>
      <w:r>
        <w:rPr/>
        <w:t>Návštěva v zámku – zpěv koled u vánočního stromku, prohlídka betlému</w:t>
      </w:r>
    </w:p>
    <w:p>
      <w:pPr>
        <w:pStyle w:val="style116"/>
        <w:numPr>
          <w:ilvl w:val="1"/>
          <w:numId w:val="5"/>
        </w:numPr>
        <w:jc w:val="both"/>
      </w:pPr>
      <w:r>
        <w:rPr/>
        <w:t>Cesta ke krmelci – krmení zvěře</w:t>
      </w:r>
    </w:p>
    <w:p>
      <w:pPr>
        <w:pStyle w:val="style116"/>
        <w:numPr>
          <w:ilvl w:val="1"/>
          <w:numId w:val="5"/>
        </w:numPr>
        <w:jc w:val="both"/>
      </w:pPr>
      <w:r>
        <w:rPr/>
        <w:t>Lyžařské kurzy</w:t>
      </w:r>
    </w:p>
    <w:p>
      <w:pPr>
        <w:pStyle w:val="style116"/>
        <w:numPr>
          <w:ilvl w:val="1"/>
          <w:numId w:val="5"/>
        </w:numPr>
        <w:jc w:val="both"/>
      </w:pPr>
      <w:r>
        <w:rPr/>
        <w:t>Škola bruslení medvíďat</w:t>
      </w:r>
    </w:p>
    <w:p>
      <w:pPr>
        <w:pStyle w:val="style116"/>
        <w:numPr>
          <w:ilvl w:val="1"/>
          <w:numId w:val="5"/>
        </w:numPr>
        <w:jc w:val="both"/>
      </w:pPr>
      <w:r>
        <w:rPr/>
        <w:t>Masopustní karneval v MŠ</w:t>
      </w:r>
    </w:p>
    <w:p>
      <w:pPr>
        <w:pStyle w:val="style116"/>
        <w:numPr>
          <w:ilvl w:val="1"/>
          <w:numId w:val="5"/>
        </w:numPr>
        <w:jc w:val="both"/>
      </w:pPr>
      <w:r>
        <w:rPr/>
        <w:t>Zimní závody na ježdících</w:t>
      </w:r>
    </w:p>
    <w:p>
      <w:pPr>
        <w:pStyle w:val="style116"/>
        <w:numPr>
          <w:ilvl w:val="1"/>
          <w:numId w:val="5"/>
        </w:numPr>
        <w:jc w:val="both"/>
      </w:pPr>
      <w:r>
        <w:rPr/>
        <w:t>Účast v soutěži „Krkonoše očima dětí“</w:t>
      </w:r>
    </w:p>
    <w:p>
      <w:pPr>
        <w:pStyle w:val="style116"/>
        <w:numPr>
          <w:ilvl w:val="1"/>
          <w:numId w:val="5"/>
        </w:numPr>
        <w:jc w:val="both"/>
      </w:pPr>
      <w:r>
        <w:rPr/>
        <w:t>Návštěva u hokejistů v šatně</w:t>
      </w:r>
    </w:p>
    <w:p>
      <w:pPr>
        <w:pStyle w:val="style116"/>
        <w:numPr>
          <w:ilvl w:val="1"/>
          <w:numId w:val="5"/>
        </w:numPr>
        <w:jc w:val="both"/>
      </w:pPr>
      <w:r>
        <w:rPr/>
        <w:t xml:space="preserve">Zimní výlet do Nové Paky – výstava betlémů </w:t>
      </w:r>
    </w:p>
    <w:p>
      <w:pPr>
        <w:pStyle w:val="style116"/>
        <w:jc w:val="both"/>
      </w:pPr>
      <w:r>
        <w:rPr/>
      </w:r>
    </w:p>
    <w:p>
      <w:pPr>
        <w:pStyle w:val="style0"/>
        <w:ind w:hanging="0" w:left="708" w:right="0"/>
        <w:jc w:val="both"/>
      </w:pPr>
      <w:r>
        <w:rPr>
          <w:b/>
        </w:rPr>
        <w:t>Březen – květen (vyhlášení nouzového stavu – uzavření MŠ od 23.3. do 11.5.2020)</w:t>
      </w:r>
    </w:p>
    <w:p>
      <w:pPr>
        <w:pStyle w:val="style116"/>
        <w:numPr>
          <w:ilvl w:val="1"/>
          <w:numId w:val="6"/>
        </w:numPr>
        <w:jc w:val="both"/>
      </w:pPr>
      <w:r>
        <w:rPr/>
        <w:t>Prohlídka Městské knihovny a knihkupectví</w:t>
      </w:r>
    </w:p>
    <w:p>
      <w:pPr>
        <w:pStyle w:val="style116"/>
        <w:numPr>
          <w:ilvl w:val="1"/>
          <w:numId w:val="6"/>
        </w:numPr>
        <w:jc w:val="both"/>
      </w:pPr>
      <w:r>
        <w:rPr/>
        <w:t>Piškvorky - finále</w:t>
      </w:r>
    </w:p>
    <w:p>
      <w:pPr>
        <w:pStyle w:val="style116"/>
        <w:jc w:val="both"/>
      </w:pPr>
      <w:r>
        <w:rPr/>
      </w:r>
    </w:p>
    <w:p>
      <w:pPr>
        <w:pStyle w:val="style116"/>
        <w:ind w:hanging="0" w:left="0" w:right="0"/>
        <w:jc w:val="both"/>
      </w:pPr>
      <w:r>
        <w:rPr/>
      </w:r>
    </w:p>
    <w:p>
      <w:pPr>
        <w:pStyle w:val="style0"/>
        <w:ind w:hanging="0" w:left="708" w:right="0"/>
        <w:jc w:val="both"/>
      </w:pPr>
      <w:r>
        <w:rPr>
          <w:b/>
        </w:rPr>
        <w:t>Červen (provoz MŠ omezen dle nařízení vlády, MZ a MŠMT)</w:t>
      </w:r>
    </w:p>
    <w:p>
      <w:pPr>
        <w:pStyle w:val="style116"/>
        <w:numPr>
          <w:ilvl w:val="1"/>
          <w:numId w:val="7"/>
        </w:numPr>
        <w:jc w:val="both"/>
      </w:pPr>
      <w:r>
        <w:rPr/>
        <w:t>Den dětí – oslavy na školní zahraDĚ</w:t>
      </w:r>
    </w:p>
    <w:p>
      <w:pPr>
        <w:pStyle w:val="style116"/>
        <w:numPr>
          <w:ilvl w:val="1"/>
          <w:numId w:val="7"/>
        </w:numPr>
        <w:jc w:val="both"/>
      </w:pPr>
      <w:r>
        <w:rPr/>
        <w:t>Sportovní hry na zahradě MŠ – atletické závody</w:t>
      </w:r>
    </w:p>
    <w:p>
      <w:pPr>
        <w:pStyle w:val="style116"/>
        <w:numPr>
          <w:ilvl w:val="1"/>
          <w:numId w:val="7"/>
        </w:numPr>
        <w:jc w:val="both"/>
      </w:pPr>
      <w:r>
        <w:rPr/>
        <w:t>Tancujeme s Oliverem – taneční hodina pro předkoláky</w:t>
      </w:r>
    </w:p>
    <w:p>
      <w:pPr>
        <w:pStyle w:val="style116"/>
        <w:numPr>
          <w:ilvl w:val="1"/>
          <w:numId w:val="7"/>
        </w:numPr>
        <w:jc w:val="both"/>
      </w:pPr>
      <w:r>
        <w:rPr/>
        <w:t>Vyhodnocení celého projektu Se Sokolem do života s předáním cen</w:t>
      </w:r>
    </w:p>
    <w:p>
      <w:pPr>
        <w:pStyle w:val="style116"/>
        <w:numPr>
          <w:ilvl w:val="1"/>
          <w:numId w:val="7"/>
        </w:numPr>
        <w:jc w:val="both"/>
      </w:pPr>
      <w:r>
        <w:rPr/>
        <w:t>Vyhodnocení projektu Poznáváme ČR – předání cen</w:t>
      </w:r>
    </w:p>
    <w:p>
      <w:pPr>
        <w:pStyle w:val="style116"/>
        <w:numPr>
          <w:ilvl w:val="1"/>
          <w:numId w:val="7"/>
        </w:numPr>
        <w:jc w:val="both"/>
      </w:pPr>
      <w:r>
        <w:rPr/>
        <w:t>Rozloučení se školáky – pohár</w:t>
      </w:r>
    </w:p>
    <w:p>
      <w:pPr>
        <w:pStyle w:val="style116"/>
        <w:ind w:hanging="0" w:left="0" w:right="0"/>
        <w:jc w:val="both"/>
      </w:pPr>
      <w:r>
        <w:rPr/>
      </w:r>
    </w:p>
    <w:p>
      <w:pPr>
        <w:pStyle w:val="style116"/>
        <w:numPr>
          <w:ilvl w:val="1"/>
          <w:numId w:val="2"/>
        </w:numPr>
        <w:jc w:val="both"/>
      </w:pPr>
      <w:r>
        <w:rPr>
          <w:b/>
        </w:rPr>
        <w:t>Účast dětí na soutěžích</w:t>
      </w:r>
    </w:p>
    <w:p>
      <w:pPr>
        <w:pStyle w:val="style116"/>
        <w:jc w:val="both"/>
      </w:pPr>
      <w:r>
        <w:rPr>
          <w:b w:val="false"/>
          <w:bCs w:val="false"/>
        </w:rPr>
        <w:t xml:space="preserve">       </w:t>
      </w:r>
      <w:r>
        <w:rPr>
          <w:b w:val="false"/>
          <w:bCs w:val="false"/>
        </w:rPr>
        <w:t>V letošním školním roce se 1 dítě zúčastnilo finále v piškvorkovém turnaji. Tradičně se děti účastní soutěže „Krkonoše očima dětí“. Josefínka se umístila na pěkném třetím místě v první kategorii.</w:t>
      </w:r>
      <w:r>
        <w:rPr/>
        <w:tab/>
        <w:tab/>
      </w:r>
    </w:p>
    <w:p>
      <w:pPr>
        <w:pStyle w:val="style116"/>
        <w:numPr>
          <w:ilvl w:val="1"/>
          <w:numId w:val="2"/>
        </w:numPr>
        <w:jc w:val="both"/>
      </w:pPr>
      <w:r>
        <w:rPr>
          <w:b/>
        </w:rPr>
        <w:t>Kurzy</w:t>
      </w:r>
    </w:p>
    <w:p>
      <w:pPr>
        <w:pStyle w:val="style116"/>
        <w:ind w:hanging="0" w:left="1080" w:right="0"/>
        <w:jc w:val="both"/>
      </w:pPr>
      <w:r>
        <w:rPr/>
        <w:t xml:space="preserve">Jako každoročně se děti absolvovaly plavecký kurz v bazénu v Jilemnici.  </w:t>
      </w:r>
    </w:p>
    <w:p>
      <w:pPr>
        <w:pStyle w:val="style116"/>
        <w:ind w:hanging="0" w:left="1080" w:right="0"/>
        <w:jc w:val="both"/>
      </w:pPr>
      <w:r>
        <w:rPr/>
      </w:r>
    </w:p>
    <w:p>
      <w:pPr>
        <w:pStyle w:val="style116"/>
        <w:ind w:hanging="0" w:left="1080" w:right="0"/>
        <w:jc w:val="both"/>
      </w:pPr>
      <w:r>
        <w:rPr/>
        <w:t xml:space="preserve">V zimě probíhaly kurzy lyžování. Rodiče mají možnost volby z několika nabídek. Učitelky zajišťují pouze přebírání dětí po kurzu, suší oblečení i lyžařské vybavení. </w:t>
      </w:r>
    </w:p>
    <w:p>
      <w:pPr>
        <w:pStyle w:val="style116"/>
        <w:ind w:hanging="0" w:left="1080" w:right="0"/>
        <w:jc w:val="both"/>
      </w:pPr>
      <w:r>
        <w:rPr/>
        <w:t>Letos jsme také zařadili oblíbený kurz  bruslení. Setkal se s kladnou odezvou nejen u dětí, ale i rodičů. Rodiče ochotně pomohli při organizaci celého výcviku. Pomáhali s odvozem bruslařského vybavení pro děti přímo na stadion, a tak děti nemusely celou výbavu nosit. V dalším roce výcvik opět zařadíme.</w:t>
      </w:r>
    </w:p>
    <w:p>
      <w:pPr>
        <w:pStyle w:val="style116"/>
        <w:ind w:hanging="0" w:left="0" w:right="0"/>
        <w:jc w:val="both"/>
      </w:pPr>
      <w:r>
        <w:rPr/>
      </w:r>
    </w:p>
    <w:p>
      <w:pPr>
        <w:pStyle w:val="style116"/>
        <w:ind w:hanging="0" w:left="1080" w:right="0"/>
        <w:jc w:val="both"/>
      </w:pPr>
      <w:r>
        <w:rPr/>
      </w:r>
    </w:p>
    <w:p>
      <w:pPr>
        <w:pStyle w:val="style116"/>
        <w:numPr>
          <w:ilvl w:val="0"/>
          <w:numId w:val="2"/>
        </w:numPr>
        <w:jc w:val="both"/>
      </w:pPr>
      <w:r>
        <w:rPr>
          <w:b/>
        </w:rPr>
        <w:t>Spolupráce s dalšími subjekty</w:t>
      </w:r>
    </w:p>
    <w:p>
      <w:pPr>
        <w:pStyle w:val="style116"/>
        <w:numPr>
          <w:ilvl w:val="0"/>
          <w:numId w:val="7"/>
        </w:numPr>
        <w:jc w:val="both"/>
      </w:pPr>
      <w:r>
        <w:rPr/>
        <w:t>Spolupráce se ZŠ Náměstí Míru: Mikulášská nadílka pro děti, návštěva koncertů dětí, využívání tělocvičny, prohlídka prvních tříd s ukázkou výuky</w:t>
      </w:r>
    </w:p>
    <w:p>
      <w:pPr>
        <w:pStyle w:val="style116"/>
        <w:numPr>
          <w:ilvl w:val="0"/>
          <w:numId w:val="7"/>
        </w:numPr>
        <w:jc w:val="both"/>
      </w:pPr>
      <w:r>
        <w:rPr/>
        <w:t>Spolupráce se ZŠ Školní: návštěva dopravního hřiště se zapůjčením koloběžek a kol</w:t>
      </w:r>
    </w:p>
    <w:p>
      <w:pPr>
        <w:pStyle w:val="style116"/>
        <w:numPr>
          <w:ilvl w:val="0"/>
          <w:numId w:val="7"/>
        </w:numPr>
        <w:jc w:val="both"/>
      </w:pPr>
      <w:r>
        <w:rPr/>
        <w:t>Spolupráce s PPP  a SPC v Trutnově: logopedická i psychologická vyšetření dětí, návštěva odborníků v mateřské škole</w:t>
      </w:r>
    </w:p>
    <w:p>
      <w:pPr>
        <w:pStyle w:val="style116"/>
        <w:numPr>
          <w:ilvl w:val="0"/>
          <w:numId w:val="7"/>
        </w:numPr>
        <w:jc w:val="both"/>
      </w:pPr>
      <w:r>
        <w:rPr/>
        <w:t>Spolupráce s KRNAP: přednášky, práce v terénu s pracovníky KRNAP,návštěva výstav a akcí pořádaných KRNAP (Velikonoce, Vánoce…)</w:t>
      </w:r>
    </w:p>
    <w:p>
      <w:pPr>
        <w:pStyle w:val="style116"/>
        <w:numPr>
          <w:ilvl w:val="0"/>
          <w:numId w:val="7"/>
        </w:numPr>
        <w:jc w:val="both"/>
      </w:pPr>
      <w:r>
        <w:rPr/>
        <w:t>Spolupráce s DDM Pelíšek: tradiční keramické dílny (zima, jaro), piškvorkový turnaj</w:t>
      </w:r>
    </w:p>
    <w:p>
      <w:pPr>
        <w:pStyle w:val="style116"/>
        <w:numPr>
          <w:ilvl w:val="0"/>
          <w:numId w:val="7"/>
        </w:numPr>
        <w:jc w:val="both"/>
      </w:pPr>
      <w:r>
        <w:rPr/>
        <w:t>Spolupráce s KD Střelnice: návštěva koncertů, divadel, hudebních programů</w:t>
      </w:r>
    </w:p>
    <w:p>
      <w:pPr>
        <w:pStyle w:val="style116"/>
        <w:numPr>
          <w:ilvl w:val="0"/>
          <w:numId w:val="7"/>
        </w:numPr>
        <w:jc w:val="both"/>
      </w:pPr>
      <w:r>
        <w:rPr/>
        <w:t>Spolupráce s lektorkou angličtiny: výuka angličtiny hravou formou v MŠ</w:t>
      </w:r>
    </w:p>
    <w:p>
      <w:pPr>
        <w:pStyle w:val="style116"/>
        <w:numPr>
          <w:ilvl w:val="0"/>
          <w:numId w:val="7"/>
        </w:numPr>
        <w:jc w:val="both"/>
      </w:pPr>
      <w:r>
        <w:rPr/>
        <w:t>Spolupráce s požárníky a záchranáři ze stanice ve Vrchlabí</w:t>
      </w:r>
    </w:p>
    <w:p>
      <w:pPr>
        <w:pStyle w:val="style116"/>
        <w:numPr>
          <w:ilvl w:val="0"/>
          <w:numId w:val="7"/>
        </w:numPr>
        <w:jc w:val="both"/>
      </w:pPr>
      <w:r>
        <w:rPr/>
        <w:t>Aktivní setkávání s pracovníky knihkupectví a a Městské knihovny</w:t>
      </w:r>
    </w:p>
    <w:p>
      <w:pPr>
        <w:pStyle w:val="style116"/>
        <w:numPr>
          <w:ilvl w:val="0"/>
          <w:numId w:val="7"/>
        </w:numPr>
        <w:jc w:val="both"/>
      </w:pPr>
      <w:r>
        <w:rPr/>
        <w:t>Hodnotná spolupráce s městskou policií při organizaci dopravní výchovy</w:t>
      </w:r>
    </w:p>
    <w:p>
      <w:pPr>
        <w:pStyle w:val="style116"/>
        <w:numPr>
          <w:ilvl w:val="0"/>
          <w:numId w:val="7"/>
        </w:numPr>
        <w:jc w:val="both"/>
      </w:pPr>
      <w:r>
        <w:rPr/>
        <w:t>Spolupráce s českým rozhlasem – reportáž o sběru a využití kaštanů</w:t>
      </w:r>
    </w:p>
    <w:p>
      <w:pPr>
        <w:pStyle w:val="style116"/>
        <w:ind w:hanging="0" w:left="2148" w:right="0"/>
        <w:jc w:val="both"/>
      </w:pPr>
      <w:r>
        <w:rPr/>
      </w:r>
    </w:p>
    <w:p>
      <w:pPr>
        <w:pStyle w:val="style116"/>
        <w:numPr>
          <w:ilvl w:val="0"/>
          <w:numId w:val="2"/>
        </w:numPr>
        <w:jc w:val="both"/>
      </w:pPr>
      <w:r>
        <w:rPr>
          <w:b/>
        </w:rPr>
        <w:t>Údaje o výsledcích inspekční činnosti provedené ČŠI</w:t>
      </w:r>
    </w:p>
    <w:p>
      <w:pPr>
        <w:pStyle w:val="style116"/>
        <w:jc w:val="both"/>
      </w:pPr>
      <w:r>
        <w:rPr/>
        <w:t>Inspekční činnost na místě v letošním školním roce neproběhla. Škola se účastnila elektronického šetření, organizovaného ČŠI.</w:t>
      </w:r>
    </w:p>
    <w:p>
      <w:pPr>
        <w:pStyle w:val="style116"/>
        <w:jc w:val="both"/>
      </w:pPr>
      <w:r>
        <w:rPr/>
      </w:r>
    </w:p>
    <w:p>
      <w:pPr>
        <w:pStyle w:val="style116"/>
        <w:jc w:val="both"/>
      </w:pPr>
      <w:r>
        <w:rPr/>
        <w:t>V únoru 2020 ředitelka zpracovala Školní akční plán rozvoje na období 2019-2022. I nadále bude probíhat jeho aktualizace.</w:t>
      </w:r>
    </w:p>
    <w:p>
      <w:pPr>
        <w:pStyle w:val="style116"/>
        <w:jc w:val="both"/>
      </w:pPr>
      <w:r>
        <w:rPr/>
      </w:r>
    </w:p>
    <w:p>
      <w:pPr>
        <w:pStyle w:val="style116"/>
        <w:numPr>
          <w:ilvl w:val="0"/>
          <w:numId w:val="2"/>
        </w:numPr>
        <w:jc w:val="both"/>
      </w:pPr>
      <w:r>
        <w:rPr>
          <w:b/>
        </w:rPr>
        <w:t>Základní údaje o hospodaření mateřské školy</w:t>
      </w:r>
    </w:p>
    <w:p>
      <w:pPr>
        <w:pStyle w:val="style116"/>
        <w:jc w:val="both"/>
      </w:pPr>
      <w:r>
        <w:rPr>
          <w:b w:val="false"/>
          <w:bCs w:val="false"/>
        </w:rPr>
        <w:t xml:space="preserve">V roce 2019 mateřská škola hospodařila s dotací na provoz  z MÚ v celkové výši 580 000,00Kč. </w:t>
      </w:r>
    </w:p>
    <w:p>
      <w:pPr>
        <w:pStyle w:val="style116"/>
        <w:jc w:val="both"/>
      </w:pPr>
      <w:r>
        <w:rPr>
          <w:b w:val="false"/>
          <w:bCs w:val="false"/>
        </w:rPr>
        <w:t>Provozní náklady činily 1 036 632,09Kč a za energie škola vynaložila 151 128,86Kč. Spotřeba  potraviny ve školní jídelně činila 329 047,13Kč.</w:t>
      </w:r>
    </w:p>
    <w:p>
      <w:pPr>
        <w:pStyle w:val="style116"/>
        <w:jc w:val="both"/>
      </w:pPr>
      <w:r>
        <w:rPr>
          <w:b w:val="false"/>
          <w:bCs w:val="false"/>
        </w:rPr>
        <w:t>Dotace  KÚ byly vyčísleny na 4 059 713,00Kč.</w:t>
      </w:r>
    </w:p>
    <w:p>
      <w:pPr>
        <w:pStyle w:val="style116"/>
        <w:jc w:val="both"/>
      </w:pPr>
      <w:r>
        <w:rPr>
          <w:b w:val="false"/>
          <w:bCs w:val="false"/>
        </w:rPr>
        <w:t>Celkový hospodářský výsledek za rok 2019 činí 124 324,23,Kč, který je převeden do rezervního fondu – částka Kč a fondu odměn – částka ,00Kč.  Rozdělení hospodářského výsledku schválila Rada města 5.6.2019.</w:t>
      </w:r>
    </w:p>
    <w:p>
      <w:pPr>
        <w:pStyle w:val="style116"/>
        <w:jc w:val="both"/>
      </w:pPr>
      <w:r>
        <w:rPr/>
      </w:r>
    </w:p>
    <w:p>
      <w:pPr>
        <w:pStyle w:val="style116"/>
        <w:jc w:val="both"/>
      </w:pPr>
      <w:r>
        <w:rPr/>
        <w:t xml:space="preserve">Ušetřené finance plánujeme využít na rozšíření ložnic ve druhém patře budovy. O stavebních změnách intenzivně jednáme se zřizovatelem.  </w:t>
      </w:r>
    </w:p>
    <w:p>
      <w:pPr>
        <w:pStyle w:val="style116"/>
        <w:jc w:val="both"/>
      </w:pPr>
      <w:r>
        <w:rPr/>
        <w:t xml:space="preserve">zájem. </w:t>
      </w:r>
    </w:p>
    <w:p>
      <w:pPr>
        <w:pStyle w:val="style116"/>
        <w:jc w:val="center"/>
      </w:pPr>
      <w:r>
        <w:rPr/>
        <w:t>8</w:t>
      </w:r>
    </w:p>
    <w:p>
      <w:pPr>
        <w:pStyle w:val="style116"/>
        <w:jc w:val="both"/>
      </w:pPr>
      <w:r>
        <w:rPr>
          <w:b w:val="false"/>
          <w:bCs w:val="false"/>
        </w:rPr>
        <w:t>V nadcházejícím školním roce plánujeme malování tříd, výměnu II a III.třídy a zajištění většího využívání tělocvičny. Na školní zahradě budou pokračovat terénní úpravy. Vybudování bylinkové zahrádky a nového altánu pro polytechnickou výchovu děti jistě ocení.</w:t>
      </w:r>
    </w:p>
    <w:p>
      <w:pPr>
        <w:pStyle w:val="style116"/>
        <w:jc w:val="both"/>
      </w:pPr>
      <w:r>
        <w:rPr/>
      </w:r>
    </w:p>
    <w:p>
      <w:pPr>
        <w:pStyle w:val="style116"/>
        <w:jc w:val="both"/>
      </w:pPr>
      <w:r>
        <w:rPr>
          <w:b w:val="false"/>
          <w:bCs w:val="false"/>
        </w:rPr>
        <w:t>Druhou polovinu roku těžce zasáhla opatření proti šíření koronaviru. Velké množství akcí bylo zrušeno. Provoz mateřské školy omezovala mnohá opatření a nařízení vlády, MZ a MŠMT. Prostory MŠ se dovybavily zásovníky na papírové ručníky, koši na kontaminovaný odpad i stojanem na bezdotykovou aplikaci dezinfekce. Prostory MŠ se průběžně dezinfikovaly, často se větralo a dodržovala se zpřísněná bezpečnostní opatření.</w:t>
      </w:r>
    </w:p>
    <w:p>
      <w:pPr>
        <w:pStyle w:val="style116"/>
        <w:ind w:hanging="0" w:left="0" w:right="0"/>
        <w:jc w:val="both"/>
      </w:pPr>
      <w:r>
        <w:rPr/>
      </w:r>
    </w:p>
    <w:p>
      <w:pPr>
        <w:pStyle w:val="style116"/>
        <w:jc w:val="both"/>
      </w:pPr>
      <w:r>
        <w:rPr>
          <w:b w:val="false"/>
          <w:bCs w:val="false"/>
        </w:rPr>
        <w:t xml:space="preserve"> </w:t>
      </w:r>
    </w:p>
    <w:p>
      <w:pPr>
        <w:pStyle w:val="style116"/>
        <w:ind w:hanging="0" w:left="0" w:right="0"/>
        <w:jc w:val="both"/>
      </w:pPr>
      <w:r>
        <w:rPr/>
      </w:r>
    </w:p>
    <w:p>
      <w:pPr>
        <w:pStyle w:val="style116"/>
        <w:ind w:hanging="0" w:left="1080" w:right="0"/>
        <w:jc w:val="both"/>
      </w:pPr>
      <w:r>
        <w:rPr/>
      </w:r>
    </w:p>
    <w:p>
      <w:pPr>
        <w:pStyle w:val="style116"/>
        <w:ind w:hanging="0" w:left="1080" w:right="0"/>
        <w:jc w:val="both"/>
      </w:pPr>
      <w:r>
        <w:rPr/>
      </w:r>
    </w:p>
    <w:p>
      <w:pPr>
        <w:pStyle w:val="style0"/>
        <w:jc w:val="both"/>
      </w:pPr>
      <w:r>
        <w:rPr/>
        <w:t xml:space="preserve">Ve Vrchlabí 8.1.2021 </w:t>
        <w:tab/>
        <w:tab/>
        <w:tab/>
        <w:tab/>
        <w:tab/>
        <w:tab/>
        <w:tab/>
        <w:tab/>
        <w:t>Jebavá Miroslava</w:t>
      </w:r>
    </w:p>
    <w:p>
      <w:pPr>
        <w:pStyle w:val="style0"/>
        <w:spacing w:after="200" w:before="0"/>
        <w:contextualSpacing w:val="false"/>
        <w:jc w:val="both"/>
      </w:pPr>
      <w:r>
        <w:rPr/>
        <w:tab/>
        <w:tab/>
        <w:tab/>
        <w:tab/>
        <w:tab/>
        <w:tab/>
        <w:tab/>
        <w:tab/>
        <w:tab/>
        <w:tab/>
        <w:t>Ředitelka MŠ</w:t>
      </w:r>
    </w:p>
    <w:p>
      <w:pPr>
        <w:pStyle w:val="style0"/>
        <w:spacing w:after="200" w:before="0"/>
        <w:contextualSpacing w:val="false"/>
        <w:jc w:val="both"/>
      </w:pPr>
      <w:r>
        <w:rPr/>
      </w:r>
    </w:p>
    <w:p>
      <w:pPr>
        <w:pStyle w:val="style0"/>
        <w:spacing w:after="200" w:before="0"/>
        <w:contextualSpacing w:val="false"/>
        <w:jc w:val="both"/>
      </w:pPr>
      <w:r>
        <w:rPr/>
      </w:r>
    </w:p>
    <w:p>
      <w:pPr>
        <w:pStyle w:val="style0"/>
        <w:spacing w:after="200" w:before="0"/>
        <w:contextualSpacing w:val="false"/>
        <w:jc w:val="both"/>
      </w:pPr>
      <w:r>
        <w:rPr/>
      </w:r>
    </w:p>
    <w:p>
      <w:pPr>
        <w:pStyle w:val="style0"/>
        <w:spacing w:after="200" w:before="0"/>
        <w:contextualSpacing w:val="false"/>
        <w:jc w:val="both"/>
      </w:pPr>
      <w:r>
        <w:rPr/>
      </w:r>
    </w:p>
    <w:p>
      <w:pPr>
        <w:pStyle w:val="style0"/>
        <w:spacing w:after="200" w:before="0"/>
        <w:contextualSpacing w:val="false"/>
        <w:jc w:val="both"/>
      </w:pPr>
      <w:r>
        <w:rPr/>
      </w:r>
    </w:p>
    <w:p>
      <w:pPr>
        <w:pStyle w:val="style0"/>
        <w:spacing w:after="200" w:before="0"/>
        <w:contextualSpacing w:val="false"/>
        <w:jc w:val="both"/>
      </w:pPr>
      <w:r>
        <w:rPr/>
      </w:r>
    </w:p>
    <w:p>
      <w:pPr>
        <w:pStyle w:val="style0"/>
        <w:spacing w:after="200" w:before="0"/>
        <w:contextualSpacing w:val="false"/>
        <w:jc w:val="both"/>
      </w:pPr>
      <w:r>
        <w:rPr/>
      </w:r>
    </w:p>
    <w:p>
      <w:pPr>
        <w:pStyle w:val="style0"/>
        <w:spacing w:after="200" w:before="0"/>
        <w:contextualSpacing w:val="false"/>
        <w:jc w:val="both"/>
      </w:pPr>
      <w:r>
        <w:rPr/>
      </w:r>
    </w:p>
    <w:p>
      <w:pPr>
        <w:pStyle w:val="style0"/>
        <w:spacing w:after="200" w:before="0"/>
        <w:contextualSpacing w:val="false"/>
        <w:jc w:val="both"/>
      </w:pPr>
      <w:r>
        <w:rPr/>
      </w:r>
    </w:p>
    <w:p>
      <w:pPr>
        <w:pStyle w:val="style0"/>
        <w:spacing w:after="200" w:before="0"/>
        <w:contextualSpacing w:val="false"/>
        <w:jc w:val="center"/>
      </w:pPr>
      <w:r>
        <w:rPr/>
      </w:r>
    </w:p>
    <w:p>
      <w:pPr>
        <w:pStyle w:val="style0"/>
        <w:spacing w:after="200" w:before="0"/>
        <w:contextualSpacing w:val="false"/>
        <w:jc w:val="center"/>
      </w:pPr>
      <w:r>
        <w:rPr/>
      </w:r>
    </w:p>
    <w:p>
      <w:pPr>
        <w:pStyle w:val="style0"/>
        <w:spacing w:after="200" w:before="0"/>
        <w:contextualSpacing w:val="false"/>
        <w:jc w:val="center"/>
      </w:pPr>
      <w:r>
        <w:rPr/>
      </w:r>
    </w:p>
    <w:p>
      <w:pPr>
        <w:pStyle w:val="style0"/>
        <w:spacing w:after="200" w:before="0"/>
        <w:contextualSpacing w:val="false"/>
        <w:jc w:val="center"/>
      </w:pPr>
      <w:r>
        <w:rPr/>
      </w:r>
    </w:p>
    <w:p>
      <w:pPr>
        <w:pStyle w:val="style0"/>
        <w:spacing w:after="200" w:before="0"/>
        <w:contextualSpacing w:val="false"/>
        <w:jc w:val="center"/>
      </w:pPr>
      <w:r>
        <w:rPr/>
      </w:r>
    </w:p>
    <w:p>
      <w:pPr>
        <w:pStyle w:val="style0"/>
        <w:spacing w:after="200" w:before="0"/>
        <w:contextualSpacing w:val="false"/>
        <w:jc w:val="center"/>
      </w:pPr>
      <w:r>
        <w:rPr/>
      </w:r>
    </w:p>
    <w:p>
      <w:pPr>
        <w:pStyle w:val="style0"/>
        <w:spacing w:after="200" w:before="0"/>
        <w:contextualSpacing w:val="false"/>
        <w:jc w:val="center"/>
      </w:pPr>
      <w:r>
        <w:rPr/>
      </w:r>
    </w:p>
    <w:p>
      <w:pPr>
        <w:pStyle w:val="style0"/>
        <w:spacing w:after="200" w:before="0"/>
        <w:contextualSpacing w:val="false"/>
        <w:jc w:val="center"/>
      </w:pPr>
      <w:r>
        <w:rPr/>
        <w:t>9</w:t>
      </w:r>
    </w:p>
    <w:sectPr>
      <w:type w:val="nextPage"/>
      <w:pgSz w:h="16838" w:w="11906"/>
      <w:pgMar w:bottom="1417" w:footer="0" w:gutter="0" w:header="0" w:left="1417" w:right="1417" w:top="1417"/>
      <w:pgNumType w:fmt="decimal"/>
      <w:formProt w:val="false"/>
      <w:textDirection w:val="lrTb"/>
      <w:docGrid w:charSpace="98304" w:linePitch="70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ee"/>
    <w:family w:val="roman"/>
    <w:pitch w:val="variable"/>
  </w:font>
  <w:font w:name="Calibri">
    <w:charset w:val="ee"/>
    <w:family w:val="roman"/>
    <w:pitch w:val="variable"/>
  </w:font>
  <w:font w:name="Arial">
    <w:charset w:val="ee"/>
    <w:family w:val="swiss"/>
    <w:pitch w:val="variable"/>
  </w:font>
  <w:font w:name="Calibri">
    <w:charset w:val="80"/>
    <w:family w:val="swiss"/>
    <w:pitch w:val="variable"/>
  </w:font>
  <w:font w:name="Courier New">
    <w:charset w:val="80"/>
    <w:family w:val="modern"/>
    <w:pitch w:val="fixed"/>
  </w:font>
  <w:font w:name="Wingdings">
    <w:charset w:val="02"/>
    <w:family w:val="auto"/>
    <w:pitch w:val="variable"/>
  </w:font>
</w:fonts>
</file>

<file path=word/numbering.xml><?xml version="1.0" encoding="utf-8"?>
<w:numbering xmlns:w="http://schemas.openxmlformats.org/wordprocessingml/2006/main">
  <w:abstractNum w:abstractNumId="1">
    <w:lvl w:ilvl="0">
      <w:start w:val="1"/>
      <w:numFmt w:val="decimal"/>
      <w:lvlText w:val="%1."/>
      <w:lvlJc w:val="left"/>
      <w:pPr>
        <w:ind w:hanging="360" w:left="720"/>
      </w:pPr>
    </w:lvl>
    <w:lvl w:ilvl="1">
      <w:start w:val="1"/>
      <w:numFmt w:val="decimal"/>
      <w:lvlText w:val="%1.%2."/>
      <w:lvlJc w:val="left"/>
      <w:pPr>
        <w:ind w:hanging="360" w:left="1080"/>
      </w:pPr>
    </w:lvl>
    <w:lvl w:ilvl="2">
      <w:start w:val="1"/>
      <w:numFmt w:val="decimal"/>
      <w:lvlText w:val="%1.%2.%3."/>
      <w:lvlJc w:val="left"/>
      <w:pPr>
        <w:ind w:hanging="720" w:left="1800"/>
      </w:pPr>
    </w:lvl>
    <w:lvl w:ilvl="3">
      <w:start w:val="1"/>
      <w:numFmt w:val="decimal"/>
      <w:lvlText w:val="%1.%2.%3.%4."/>
      <w:lvlJc w:val="left"/>
      <w:pPr>
        <w:ind w:hanging="720" w:left="2160"/>
      </w:pPr>
    </w:lvl>
    <w:lvl w:ilvl="4">
      <w:start w:val="1"/>
      <w:numFmt w:val="decimal"/>
      <w:lvlText w:val="%1.%2.%3.%4.%5."/>
      <w:lvlJc w:val="left"/>
      <w:pPr>
        <w:ind w:hanging="1080" w:left="2880"/>
      </w:pPr>
    </w:lvl>
    <w:lvl w:ilvl="5">
      <w:start w:val="1"/>
      <w:numFmt w:val="decimal"/>
      <w:lvlText w:val="%1.%2.%3.%4.%5.%6."/>
      <w:lvlJc w:val="left"/>
      <w:pPr>
        <w:ind w:hanging="1080" w:left="3240"/>
      </w:pPr>
    </w:lvl>
    <w:lvl w:ilvl="6">
      <w:start w:val="1"/>
      <w:numFmt w:val="decimal"/>
      <w:lvlText w:val="%1.%2.%3.%4.%5.%6.%7."/>
      <w:lvlJc w:val="left"/>
      <w:pPr>
        <w:ind w:hanging="1440" w:left="3960"/>
      </w:pPr>
    </w:lvl>
    <w:lvl w:ilvl="7">
      <w:start w:val="1"/>
      <w:numFmt w:val="decimal"/>
      <w:lvlText w:val="%1.%2.%3.%4.%5.%6.%7.%8."/>
      <w:lvlJc w:val="left"/>
      <w:pPr>
        <w:ind w:hanging="1440" w:left="4320"/>
      </w:pPr>
    </w:lvl>
    <w:lvl w:ilvl="8">
      <w:start w:val="1"/>
      <w:numFmt w:val="decimal"/>
      <w:lvlText w:val="%1.%2.%3.%4.%5.%6.%7.%8.%9."/>
      <w:lvlJc w:val="left"/>
      <w:pPr>
        <w:ind w:hanging="1800" w:left="5040"/>
      </w:pPr>
    </w:lvl>
  </w:abstractNum>
  <w:abstractNum w:abstractNumId="2">
    <w:lvl w:ilvl="0">
      <w:start w:val="1"/>
      <w:numFmt w:val="decimal"/>
      <w:lvlText w:val="%1."/>
      <w:lvlJc w:val="left"/>
      <w:pPr>
        <w:ind w:hanging="360" w:left="720"/>
      </w:pPr>
    </w:lvl>
    <w:lvl w:ilvl="1">
      <w:start w:val="1"/>
      <w:numFmt w:val="decimal"/>
      <w:lvlText w:val="%1.%2"/>
      <w:lvlJc w:val="left"/>
      <w:pPr>
        <w:ind w:hanging="360" w:left="1080"/>
      </w:pPr>
    </w:lvl>
    <w:lvl w:ilvl="2">
      <w:start w:val="1"/>
      <w:numFmt w:val="decimal"/>
      <w:lvlText w:val="%1.%2.%3"/>
      <w:lvlJc w:val="left"/>
      <w:pPr>
        <w:ind w:hanging="720" w:left="1800"/>
      </w:pPr>
    </w:lvl>
    <w:lvl w:ilvl="3">
      <w:start w:val="1"/>
      <w:numFmt w:val="decimal"/>
      <w:lvlText w:val="%1.%2.%3.%4"/>
      <w:lvlJc w:val="left"/>
      <w:pPr>
        <w:ind w:hanging="720" w:left="2160"/>
      </w:pPr>
    </w:lvl>
    <w:lvl w:ilvl="4">
      <w:start w:val="1"/>
      <w:numFmt w:val="decimal"/>
      <w:lvlText w:val="%1.%2.%3.%4.%5"/>
      <w:lvlJc w:val="left"/>
      <w:pPr>
        <w:ind w:hanging="1080" w:left="2880"/>
      </w:pPr>
    </w:lvl>
    <w:lvl w:ilvl="5">
      <w:start w:val="1"/>
      <w:numFmt w:val="decimal"/>
      <w:lvlText w:val="%1.%2.%3.%4.%5.%6"/>
      <w:lvlJc w:val="left"/>
      <w:pPr>
        <w:ind w:hanging="1080" w:left="3240"/>
      </w:pPr>
    </w:lvl>
    <w:lvl w:ilvl="6">
      <w:start w:val="1"/>
      <w:numFmt w:val="decimal"/>
      <w:lvlText w:val="%1.%2.%3.%4.%5.%6.%7"/>
      <w:lvlJc w:val="left"/>
      <w:pPr>
        <w:ind w:hanging="1440" w:left="3960"/>
      </w:pPr>
    </w:lvl>
    <w:lvl w:ilvl="7">
      <w:start w:val="1"/>
      <w:numFmt w:val="decimal"/>
      <w:lvlText w:val="%1.%2.%3.%4.%5.%6.%7.%8"/>
      <w:lvlJc w:val="left"/>
      <w:pPr>
        <w:ind w:hanging="1440" w:left="4320"/>
      </w:pPr>
    </w:lvl>
    <w:lvl w:ilvl="8">
      <w:start w:val="1"/>
      <w:numFmt w:val="decimal"/>
      <w:lvlText w:val="%1.%2.%3.%4.%5.%6.%7.%8.%9"/>
      <w:lvlJc w:val="left"/>
      <w:pPr>
        <w:ind w:hanging="1800" w:left="5040"/>
      </w:pPr>
    </w:lvl>
  </w:abstractNum>
  <w:abstractNum w:abstractNumId="3">
    <w:lvl w:ilvl="0">
      <w:start w:val="499"/>
      <w:numFmt w:val="bullet"/>
      <w:lvlText w:val="-"/>
      <w:lvlJc w:val="left"/>
      <w:pPr>
        <w:ind w:hanging="360" w:left="1440"/>
      </w:pPr>
      <w:rPr>
        <w:rFonts w:ascii="Calibri" w:cs="Calibri" w:hAnsi="Calibri" w:hint="default"/>
      </w:rPr>
    </w:lvl>
    <w:lvl w:ilvl="1">
      <w:start w:val="1"/>
      <w:numFmt w:val="bullet"/>
      <w:lvlText w:val="o"/>
      <w:lvlJc w:val="left"/>
      <w:pPr>
        <w:ind w:hanging="360" w:left="2160"/>
      </w:pPr>
      <w:rPr>
        <w:rFonts w:ascii="Courier New" w:cs="Courier New" w:hAnsi="Courier New" w:hint="default"/>
      </w:rPr>
    </w:lvl>
    <w:lvl w:ilvl="2">
      <w:start w:val="1"/>
      <w:numFmt w:val="bullet"/>
      <w:lvlText w:val=""/>
      <w:lvlJc w:val="left"/>
      <w:pPr>
        <w:ind w:hanging="360" w:left="2880"/>
      </w:pPr>
      <w:rPr>
        <w:rFonts w:ascii="Wingdings" w:cs="Wingdings" w:hAnsi="Wingdings" w:hint="default"/>
      </w:rPr>
    </w:lvl>
    <w:lvl w:ilvl="3">
      <w:start w:val="1"/>
      <w:numFmt w:val="bullet"/>
      <w:lvlText w:val=""/>
      <w:lvlJc w:val="left"/>
      <w:pPr>
        <w:ind w:hanging="360" w:left="3600"/>
      </w:pPr>
      <w:rPr>
        <w:rFonts w:ascii="Symbol" w:cs="Symbol" w:hAnsi="Symbol" w:hint="default"/>
      </w:rPr>
    </w:lvl>
    <w:lvl w:ilvl="4">
      <w:start w:val="1"/>
      <w:numFmt w:val="bullet"/>
      <w:lvlText w:val="o"/>
      <w:lvlJc w:val="left"/>
      <w:pPr>
        <w:ind w:hanging="360" w:left="4320"/>
      </w:pPr>
      <w:rPr>
        <w:rFonts w:ascii="Courier New" w:cs="Courier New" w:hAnsi="Courier New" w:hint="default"/>
      </w:rPr>
    </w:lvl>
    <w:lvl w:ilvl="5">
      <w:start w:val="1"/>
      <w:numFmt w:val="bullet"/>
      <w:lvlText w:val=""/>
      <w:lvlJc w:val="left"/>
      <w:pPr>
        <w:ind w:hanging="360" w:left="5040"/>
      </w:pPr>
      <w:rPr>
        <w:rFonts w:ascii="Wingdings" w:cs="Wingdings" w:hAnsi="Wingdings" w:hint="default"/>
      </w:rPr>
    </w:lvl>
    <w:lvl w:ilvl="6">
      <w:start w:val="1"/>
      <w:numFmt w:val="bullet"/>
      <w:lvlText w:val=""/>
      <w:lvlJc w:val="left"/>
      <w:pPr>
        <w:ind w:hanging="360" w:left="5760"/>
      </w:pPr>
      <w:rPr>
        <w:rFonts w:ascii="Symbol" w:cs="Symbol" w:hAnsi="Symbol" w:hint="default"/>
      </w:rPr>
    </w:lvl>
    <w:lvl w:ilvl="7">
      <w:start w:val="1"/>
      <w:numFmt w:val="bullet"/>
      <w:lvlText w:val="o"/>
      <w:lvlJc w:val="left"/>
      <w:pPr>
        <w:ind w:hanging="360" w:left="6480"/>
      </w:pPr>
      <w:rPr>
        <w:rFonts w:ascii="Courier New" w:cs="Courier New" w:hAnsi="Courier New" w:hint="default"/>
      </w:rPr>
    </w:lvl>
    <w:lvl w:ilvl="8">
      <w:start w:val="1"/>
      <w:numFmt w:val="bullet"/>
      <w:lvlText w:val=""/>
      <w:lvlJc w:val="left"/>
      <w:pPr>
        <w:ind w:hanging="360" w:left="7200"/>
      </w:pPr>
      <w:rPr>
        <w:rFonts w:ascii="Wingdings" w:cs="Wingdings" w:hAnsi="Wingdings" w:hint="default"/>
      </w:rPr>
    </w:lvl>
  </w:abstractNum>
  <w:abstractNum w:abstractNumId="4">
    <w:lvl w:ilvl="0">
      <w:start w:val="499"/>
      <w:numFmt w:val="bullet"/>
      <w:lvlText w:val="-"/>
      <w:lvlJc w:val="left"/>
      <w:pPr>
        <w:ind w:hanging="360" w:left="2520"/>
      </w:pPr>
      <w:rPr>
        <w:rFonts w:ascii="Calibri" w:cs="Calibri" w:hAnsi="Calibri" w:hint="default"/>
      </w:rPr>
    </w:lvl>
    <w:lvl w:ilvl="1">
      <w:start w:val="1"/>
      <w:numFmt w:val="bullet"/>
      <w:lvlText w:val="o"/>
      <w:lvlJc w:val="left"/>
      <w:pPr>
        <w:ind w:hanging="360" w:left="2520"/>
      </w:pPr>
      <w:rPr>
        <w:rFonts w:ascii="Courier New" w:cs="Courier New" w:hAnsi="Courier New" w:hint="default"/>
      </w:rPr>
    </w:lvl>
    <w:lvl w:ilvl="2">
      <w:start w:val="1"/>
      <w:numFmt w:val="bullet"/>
      <w:lvlText w:val=""/>
      <w:lvlJc w:val="left"/>
      <w:pPr>
        <w:ind w:hanging="360" w:left="3240"/>
      </w:pPr>
      <w:rPr>
        <w:rFonts w:ascii="Wingdings" w:cs="Wingdings" w:hAnsi="Wingdings" w:hint="default"/>
      </w:rPr>
    </w:lvl>
    <w:lvl w:ilvl="3">
      <w:start w:val="1"/>
      <w:numFmt w:val="bullet"/>
      <w:lvlText w:val=""/>
      <w:lvlJc w:val="left"/>
      <w:pPr>
        <w:ind w:hanging="360" w:left="3960"/>
      </w:pPr>
      <w:rPr>
        <w:rFonts w:ascii="Symbol" w:cs="Symbol" w:hAnsi="Symbol" w:hint="default"/>
      </w:rPr>
    </w:lvl>
    <w:lvl w:ilvl="4">
      <w:start w:val="1"/>
      <w:numFmt w:val="bullet"/>
      <w:lvlText w:val="o"/>
      <w:lvlJc w:val="left"/>
      <w:pPr>
        <w:ind w:hanging="360" w:left="4680"/>
      </w:pPr>
      <w:rPr>
        <w:rFonts w:ascii="Courier New" w:cs="Courier New" w:hAnsi="Courier New" w:hint="default"/>
      </w:rPr>
    </w:lvl>
    <w:lvl w:ilvl="5">
      <w:start w:val="1"/>
      <w:numFmt w:val="bullet"/>
      <w:lvlText w:val=""/>
      <w:lvlJc w:val="left"/>
      <w:pPr>
        <w:ind w:hanging="360" w:left="5400"/>
      </w:pPr>
      <w:rPr>
        <w:rFonts w:ascii="Wingdings" w:cs="Wingdings" w:hAnsi="Wingdings" w:hint="default"/>
      </w:rPr>
    </w:lvl>
    <w:lvl w:ilvl="6">
      <w:start w:val="1"/>
      <w:numFmt w:val="bullet"/>
      <w:lvlText w:val=""/>
      <w:lvlJc w:val="left"/>
      <w:pPr>
        <w:ind w:hanging="360" w:left="6120"/>
      </w:pPr>
      <w:rPr>
        <w:rFonts w:ascii="Symbol" w:cs="Symbol" w:hAnsi="Symbol" w:hint="default"/>
      </w:rPr>
    </w:lvl>
    <w:lvl w:ilvl="7">
      <w:start w:val="1"/>
      <w:numFmt w:val="bullet"/>
      <w:lvlText w:val="o"/>
      <w:lvlJc w:val="left"/>
      <w:pPr>
        <w:ind w:hanging="360" w:left="6840"/>
      </w:pPr>
      <w:rPr>
        <w:rFonts w:ascii="Courier New" w:cs="Courier New" w:hAnsi="Courier New" w:hint="default"/>
      </w:rPr>
    </w:lvl>
    <w:lvl w:ilvl="8">
      <w:start w:val="1"/>
      <w:numFmt w:val="bullet"/>
      <w:lvlText w:val=""/>
      <w:lvlJc w:val="left"/>
      <w:pPr>
        <w:ind w:hanging="360" w:left="7560"/>
      </w:pPr>
      <w:rPr>
        <w:rFonts w:ascii="Wingdings" w:cs="Wingdings" w:hAnsi="Wingdings" w:hint="default"/>
      </w:rPr>
    </w:lvl>
  </w:abstractNum>
  <w:abstractNum w:abstractNumId="5">
    <w:lvl w:ilvl="0">
      <w:start w:val="499"/>
      <w:numFmt w:val="bullet"/>
      <w:lvlText w:val="-"/>
      <w:lvlJc w:val="left"/>
      <w:pPr>
        <w:ind w:hanging="360" w:left="2190"/>
      </w:pPr>
      <w:rPr>
        <w:rFonts w:ascii="Calibri" w:cs="Calibri" w:hAnsi="Calibri" w:hint="default"/>
      </w:rPr>
    </w:lvl>
    <w:lvl w:ilvl="1">
      <w:start w:val="1"/>
      <w:numFmt w:val="bullet"/>
      <w:lvlText w:val="o"/>
      <w:lvlJc w:val="left"/>
      <w:pPr>
        <w:ind w:hanging="360" w:left="2190"/>
      </w:pPr>
      <w:rPr>
        <w:rFonts w:ascii="Courier New" w:cs="Courier New" w:hAnsi="Courier New" w:hint="default"/>
      </w:rPr>
    </w:lvl>
    <w:lvl w:ilvl="2">
      <w:start w:val="1"/>
      <w:numFmt w:val="bullet"/>
      <w:lvlText w:val=""/>
      <w:lvlJc w:val="left"/>
      <w:pPr>
        <w:ind w:hanging="360" w:left="2910"/>
      </w:pPr>
      <w:rPr>
        <w:rFonts w:ascii="Wingdings" w:cs="Wingdings" w:hAnsi="Wingdings" w:hint="default"/>
      </w:rPr>
    </w:lvl>
    <w:lvl w:ilvl="3">
      <w:start w:val="1"/>
      <w:numFmt w:val="bullet"/>
      <w:lvlText w:val=""/>
      <w:lvlJc w:val="left"/>
      <w:pPr>
        <w:ind w:hanging="360" w:left="3630"/>
      </w:pPr>
      <w:rPr>
        <w:rFonts w:ascii="Symbol" w:cs="Symbol" w:hAnsi="Symbol" w:hint="default"/>
      </w:rPr>
    </w:lvl>
    <w:lvl w:ilvl="4">
      <w:start w:val="1"/>
      <w:numFmt w:val="bullet"/>
      <w:lvlText w:val="o"/>
      <w:lvlJc w:val="left"/>
      <w:pPr>
        <w:ind w:hanging="360" w:left="4350"/>
      </w:pPr>
      <w:rPr>
        <w:rFonts w:ascii="Courier New" w:cs="Courier New" w:hAnsi="Courier New" w:hint="default"/>
      </w:rPr>
    </w:lvl>
    <w:lvl w:ilvl="5">
      <w:start w:val="1"/>
      <w:numFmt w:val="bullet"/>
      <w:lvlText w:val=""/>
      <w:lvlJc w:val="left"/>
      <w:pPr>
        <w:ind w:hanging="360" w:left="5070"/>
      </w:pPr>
      <w:rPr>
        <w:rFonts w:ascii="Wingdings" w:cs="Wingdings" w:hAnsi="Wingdings" w:hint="default"/>
      </w:rPr>
    </w:lvl>
    <w:lvl w:ilvl="6">
      <w:start w:val="1"/>
      <w:numFmt w:val="bullet"/>
      <w:lvlText w:val=""/>
      <w:lvlJc w:val="left"/>
      <w:pPr>
        <w:ind w:hanging="360" w:left="5790"/>
      </w:pPr>
      <w:rPr>
        <w:rFonts w:ascii="Symbol" w:cs="Symbol" w:hAnsi="Symbol" w:hint="default"/>
      </w:rPr>
    </w:lvl>
    <w:lvl w:ilvl="7">
      <w:start w:val="1"/>
      <w:numFmt w:val="bullet"/>
      <w:lvlText w:val="o"/>
      <w:lvlJc w:val="left"/>
      <w:pPr>
        <w:ind w:hanging="360" w:left="6510"/>
      </w:pPr>
      <w:rPr>
        <w:rFonts w:ascii="Courier New" w:cs="Courier New" w:hAnsi="Courier New" w:hint="default"/>
      </w:rPr>
    </w:lvl>
    <w:lvl w:ilvl="8">
      <w:start w:val="1"/>
      <w:numFmt w:val="bullet"/>
      <w:lvlText w:val=""/>
      <w:lvlJc w:val="left"/>
      <w:pPr>
        <w:ind w:hanging="360" w:left="7230"/>
      </w:pPr>
      <w:rPr>
        <w:rFonts w:ascii="Wingdings" w:cs="Wingdings" w:hAnsi="Wingdings" w:hint="default"/>
      </w:rPr>
    </w:lvl>
  </w:abstractNum>
  <w:abstractNum w:abstractNumId="6">
    <w:lvl w:ilvl="0">
      <w:start w:val="499"/>
      <w:numFmt w:val="bullet"/>
      <w:lvlText w:val="-"/>
      <w:lvlJc w:val="left"/>
      <w:pPr>
        <w:ind w:hanging="360" w:left="2148"/>
      </w:pPr>
      <w:rPr>
        <w:rFonts w:ascii="Calibri" w:cs="Calibri" w:hAnsi="Calibri" w:hint="default"/>
      </w:rPr>
    </w:lvl>
    <w:lvl w:ilvl="1">
      <w:start w:val="1"/>
      <w:numFmt w:val="bullet"/>
      <w:lvlText w:val="o"/>
      <w:lvlJc w:val="left"/>
      <w:pPr>
        <w:ind w:hanging="360" w:left="2148"/>
      </w:pPr>
      <w:rPr>
        <w:rFonts w:ascii="Courier New" w:cs="Courier New" w:hAnsi="Courier New" w:hint="default"/>
      </w:rPr>
    </w:lvl>
    <w:lvl w:ilvl="2">
      <w:start w:val="1"/>
      <w:numFmt w:val="bullet"/>
      <w:lvlText w:val=""/>
      <w:lvlJc w:val="left"/>
      <w:pPr>
        <w:ind w:hanging="360" w:left="2868"/>
      </w:pPr>
      <w:rPr>
        <w:rFonts w:ascii="Wingdings" w:cs="Wingdings" w:hAnsi="Wingdings" w:hint="default"/>
      </w:rPr>
    </w:lvl>
    <w:lvl w:ilvl="3">
      <w:start w:val="1"/>
      <w:numFmt w:val="bullet"/>
      <w:lvlText w:val=""/>
      <w:lvlJc w:val="left"/>
      <w:pPr>
        <w:ind w:hanging="360" w:left="3588"/>
      </w:pPr>
      <w:rPr>
        <w:rFonts w:ascii="Symbol" w:cs="Symbol" w:hAnsi="Symbol" w:hint="default"/>
      </w:rPr>
    </w:lvl>
    <w:lvl w:ilvl="4">
      <w:start w:val="1"/>
      <w:numFmt w:val="bullet"/>
      <w:lvlText w:val="o"/>
      <w:lvlJc w:val="left"/>
      <w:pPr>
        <w:ind w:hanging="360" w:left="4308"/>
      </w:pPr>
      <w:rPr>
        <w:rFonts w:ascii="Courier New" w:cs="Courier New" w:hAnsi="Courier New" w:hint="default"/>
      </w:rPr>
    </w:lvl>
    <w:lvl w:ilvl="5">
      <w:start w:val="1"/>
      <w:numFmt w:val="bullet"/>
      <w:lvlText w:val=""/>
      <w:lvlJc w:val="left"/>
      <w:pPr>
        <w:ind w:hanging="360" w:left="5028"/>
      </w:pPr>
      <w:rPr>
        <w:rFonts w:ascii="Wingdings" w:cs="Wingdings" w:hAnsi="Wingdings" w:hint="default"/>
      </w:rPr>
    </w:lvl>
    <w:lvl w:ilvl="6">
      <w:start w:val="1"/>
      <w:numFmt w:val="bullet"/>
      <w:lvlText w:val=""/>
      <w:lvlJc w:val="left"/>
      <w:pPr>
        <w:ind w:hanging="360" w:left="5748"/>
      </w:pPr>
      <w:rPr>
        <w:rFonts w:ascii="Symbol" w:cs="Symbol" w:hAnsi="Symbol" w:hint="default"/>
      </w:rPr>
    </w:lvl>
    <w:lvl w:ilvl="7">
      <w:start w:val="1"/>
      <w:numFmt w:val="bullet"/>
      <w:lvlText w:val="o"/>
      <w:lvlJc w:val="left"/>
      <w:pPr>
        <w:ind w:hanging="360" w:left="6468"/>
      </w:pPr>
      <w:rPr>
        <w:rFonts w:ascii="Courier New" w:cs="Courier New" w:hAnsi="Courier New" w:hint="default"/>
      </w:rPr>
    </w:lvl>
    <w:lvl w:ilvl="8">
      <w:start w:val="1"/>
      <w:numFmt w:val="bullet"/>
      <w:lvlText w:val=""/>
      <w:lvlJc w:val="left"/>
      <w:pPr>
        <w:ind w:hanging="360" w:left="7188"/>
      </w:pPr>
      <w:rPr>
        <w:rFonts w:ascii="Wingdings" w:cs="Wingdings" w:hAnsi="Wingdings" w:hint="default"/>
      </w:rPr>
    </w:lvl>
  </w:abstractNum>
  <w:abstractNum w:abstractNumId="7">
    <w:lvl w:ilvl="0">
      <w:start w:val="499"/>
      <w:numFmt w:val="bullet"/>
      <w:lvlText w:val="-"/>
      <w:lvlJc w:val="left"/>
      <w:pPr>
        <w:ind w:hanging="360" w:left="2148"/>
      </w:pPr>
      <w:rPr>
        <w:rFonts w:ascii="Calibri" w:cs="Calibri" w:hAnsi="Calibri" w:hint="default"/>
      </w:rPr>
    </w:lvl>
    <w:lvl w:ilvl="1">
      <w:start w:val="1"/>
      <w:numFmt w:val="bullet"/>
      <w:lvlText w:val="o"/>
      <w:lvlJc w:val="left"/>
      <w:pPr>
        <w:ind w:hanging="360" w:left="2148"/>
      </w:pPr>
      <w:rPr>
        <w:rFonts w:ascii="Courier New" w:cs="Courier New" w:hAnsi="Courier New" w:hint="default"/>
      </w:rPr>
    </w:lvl>
    <w:lvl w:ilvl="2">
      <w:start w:val="1"/>
      <w:numFmt w:val="bullet"/>
      <w:lvlText w:val=""/>
      <w:lvlJc w:val="left"/>
      <w:pPr>
        <w:ind w:hanging="360" w:left="2868"/>
      </w:pPr>
      <w:rPr>
        <w:rFonts w:ascii="Wingdings" w:cs="Wingdings" w:hAnsi="Wingdings" w:hint="default"/>
      </w:rPr>
    </w:lvl>
    <w:lvl w:ilvl="3">
      <w:start w:val="1"/>
      <w:numFmt w:val="bullet"/>
      <w:lvlText w:val=""/>
      <w:lvlJc w:val="left"/>
      <w:pPr>
        <w:ind w:hanging="360" w:left="3588"/>
      </w:pPr>
      <w:rPr>
        <w:rFonts w:ascii="Symbol" w:cs="Symbol" w:hAnsi="Symbol" w:hint="default"/>
      </w:rPr>
    </w:lvl>
    <w:lvl w:ilvl="4">
      <w:start w:val="1"/>
      <w:numFmt w:val="bullet"/>
      <w:lvlText w:val="o"/>
      <w:lvlJc w:val="left"/>
      <w:pPr>
        <w:ind w:hanging="360" w:left="4308"/>
      </w:pPr>
      <w:rPr>
        <w:rFonts w:ascii="Courier New" w:cs="Courier New" w:hAnsi="Courier New" w:hint="default"/>
      </w:rPr>
    </w:lvl>
    <w:lvl w:ilvl="5">
      <w:start w:val="1"/>
      <w:numFmt w:val="bullet"/>
      <w:lvlText w:val=""/>
      <w:lvlJc w:val="left"/>
      <w:pPr>
        <w:ind w:hanging="360" w:left="5028"/>
      </w:pPr>
      <w:rPr>
        <w:rFonts w:ascii="Wingdings" w:cs="Wingdings" w:hAnsi="Wingdings" w:hint="default"/>
      </w:rPr>
    </w:lvl>
    <w:lvl w:ilvl="6">
      <w:start w:val="1"/>
      <w:numFmt w:val="bullet"/>
      <w:lvlText w:val=""/>
      <w:lvlJc w:val="left"/>
      <w:pPr>
        <w:ind w:hanging="360" w:left="5748"/>
      </w:pPr>
      <w:rPr>
        <w:rFonts w:ascii="Symbol" w:cs="Symbol" w:hAnsi="Symbol" w:hint="default"/>
      </w:rPr>
    </w:lvl>
    <w:lvl w:ilvl="7">
      <w:start w:val="1"/>
      <w:numFmt w:val="bullet"/>
      <w:lvlText w:val="o"/>
      <w:lvlJc w:val="left"/>
      <w:pPr>
        <w:ind w:hanging="360" w:left="6468"/>
      </w:pPr>
      <w:rPr>
        <w:rFonts w:ascii="Courier New" w:cs="Courier New" w:hAnsi="Courier New" w:hint="default"/>
      </w:rPr>
    </w:lvl>
    <w:lvl w:ilvl="8">
      <w:start w:val="1"/>
      <w:numFmt w:val="bullet"/>
      <w:lvlText w:val=""/>
      <w:lvlJc w:val="left"/>
      <w:pPr>
        <w:ind w:hanging="360" w:left="7188"/>
      </w:pPr>
      <w:rPr>
        <w:rFonts w:ascii="Wingdings" w:cs="Wingdings" w:hAnsi="Wingdings" w:hint="default"/>
      </w:rPr>
    </w:lvl>
  </w:abstractNum>
  <w:abstractNum w:abstractNumId="8">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Výchozí styl"/>
    <w:next w:val="style0"/>
    <w:pPr>
      <w:widowControl/>
      <w:suppressAutoHyphens w:val="true"/>
      <w:spacing w:after="200" w:before="0" w:line="276" w:lineRule="auto"/>
      <w:contextualSpacing w:val="false"/>
    </w:pPr>
    <w:rPr>
      <w:rFonts w:ascii="Calibri" w:cs="Calibri" w:eastAsia="SimSun" w:hAnsi="Calibri"/>
      <w:color w:val="00000A"/>
      <w:sz w:val="22"/>
      <w:szCs w:val="22"/>
      <w:lang w:bidi="ar-SA" w:eastAsia="en-US" w:val="cs-CZ"/>
    </w:rPr>
  </w:style>
  <w:style w:styleId="style1" w:type="paragraph">
    <w:name w:val="Nadpis 1"/>
    <w:basedOn w:val="style111"/>
    <w:next w:val="style1"/>
    <w:pPr/>
    <w:rPr/>
  </w:style>
  <w:style w:styleId="style2" w:type="paragraph">
    <w:name w:val="Nadpis 2"/>
    <w:basedOn w:val="style111"/>
    <w:next w:val="style2"/>
    <w:pPr/>
    <w:rPr/>
  </w:style>
  <w:style w:styleId="style3" w:type="paragraph">
    <w:name w:val="Nadpis 3"/>
    <w:basedOn w:val="style111"/>
    <w:next w:val="style3"/>
    <w:pPr/>
    <w:rPr/>
  </w:style>
  <w:style w:styleId="style15" w:type="character">
    <w:name w:val="Default Paragraph Font"/>
    <w:next w:val="style15"/>
    <w:rPr/>
  </w:style>
  <w:style w:styleId="style16" w:type="character">
    <w:name w:val="Internetový odkaz"/>
    <w:basedOn w:val="style15"/>
    <w:next w:val="style16"/>
    <w:rPr>
      <w:color w:val="0000FF"/>
      <w:u w:val="single"/>
      <w:lang w:bidi="zxx-" w:eastAsia="zxx-" w:val="zxx-"/>
    </w:rPr>
  </w:style>
  <w:style w:styleId="style17" w:type="character">
    <w:name w:val="ListLabel 1"/>
    <w:next w:val="style17"/>
    <w:rPr>
      <w:rFonts w:cs="Calibri"/>
    </w:rPr>
  </w:style>
  <w:style w:styleId="style18" w:type="character">
    <w:name w:val="ListLabel 2"/>
    <w:next w:val="style18"/>
    <w:rPr>
      <w:rFonts w:cs="Courier New"/>
    </w:rPr>
  </w:style>
  <w:style w:styleId="style19" w:type="character">
    <w:name w:val="ListLabel 3"/>
    <w:next w:val="style19"/>
    <w:rPr>
      <w:rFonts w:cs="Calibri"/>
    </w:rPr>
  </w:style>
  <w:style w:styleId="style20" w:type="character">
    <w:name w:val="ListLabel 4"/>
    <w:next w:val="style20"/>
    <w:rPr>
      <w:rFonts w:cs="Courier New"/>
    </w:rPr>
  </w:style>
  <w:style w:styleId="style21" w:type="character">
    <w:name w:val="ListLabel 5"/>
    <w:next w:val="style21"/>
    <w:rPr>
      <w:rFonts w:cs="Wingdings"/>
    </w:rPr>
  </w:style>
  <w:style w:styleId="style22" w:type="character">
    <w:name w:val="ListLabel 6"/>
    <w:next w:val="style22"/>
    <w:rPr>
      <w:rFonts w:cs="Symbol"/>
    </w:rPr>
  </w:style>
  <w:style w:styleId="style23" w:type="character">
    <w:name w:val="ListLabel 7"/>
    <w:next w:val="style23"/>
    <w:rPr>
      <w:rFonts w:cs="Calibri"/>
    </w:rPr>
  </w:style>
  <w:style w:styleId="style24" w:type="character">
    <w:name w:val="ListLabel 8"/>
    <w:next w:val="style24"/>
    <w:rPr>
      <w:rFonts w:cs="Courier New"/>
    </w:rPr>
  </w:style>
  <w:style w:styleId="style25" w:type="character">
    <w:name w:val="ListLabel 9"/>
    <w:next w:val="style25"/>
    <w:rPr>
      <w:rFonts w:cs="Wingdings"/>
    </w:rPr>
  </w:style>
  <w:style w:styleId="style26" w:type="character">
    <w:name w:val="ListLabel 10"/>
    <w:next w:val="style26"/>
    <w:rPr>
      <w:rFonts w:cs="Symbol"/>
    </w:rPr>
  </w:style>
  <w:style w:styleId="style27" w:type="character">
    <w:name w:val="ListLabel 11"/>
    <w:next w:val="style27"/>
    <w:rPr>
      <w:rFonts w:cs="Calibri"/>
    </w:rPr>
  </w:style>
  <w:style w:styleId="style28" w:type="character">
    <w:name w:val="ListLabel 12"/>
    <w:next w:val="style28"/>
    <w:rPr>
      <w:rFonts w:cs="Courier New"/>
    </w:rPr>
  </w:style>
  <w:style w:styleId="style29" w:type="character">
    <w:name w:val="ListLabel 13"/>
    <w:next w:val="style29"/>
    <w:rPr>
      <w:rFonts w:cs="Wingdings"/>
    </w:rPr>
  </w:style>
  <w:style w:styleId="style30" w:type="character">
    <w:name w:val="ListLabel 14"/>
    <w:next w:val="style30"/>
    <w:rPr>
      <w:rFonts w:cs="Symbol"/>
    </w:rPr>
  </w:style>
  <w:style w:styleId="style31" w:type="character">
    <w:name w:val="ListLabel 15"/>
    <w:next w:val="style31"/>
    <w:rPr>
      <w:rFonts w:cs="Calibri"/>
    </w:rPr>
  </w:style>
  <w:style w:styleId="style32" w:type="character">
    <w:name w:val="ListLabel 16"/>
    <w:next w:val="style32"/>
    <w:rPr>
      <w:rFonts w:cs="Courier New"/>
    </w:rPr>
  </w:style>
  <w:style w:styleId="style33" w:type="character">
    <w:name w:val="ListLabel 17"/>
    <w:next w:val="style33"/>
    <w:rPr>
      <w:rFonts w:cs="Wingdings"/>
    </w:rPr>
  </w:style>
  <w:style w:styleId="style34" w:type="character">
    <w:name w:val="ListLabel 18"/>
    <w:next w:val="style34"/>
    <w:rPr>
      <w:rFonts w:cs="Symbol"/>
    </w:rPr>
  </w:style>
  <w:style w:styleId="style35" w:type="character">
    <w:name w:val="ListLabel 19"/>
    <w:next w:val="style35"/>
    <w:rPr>
      <w:rFonts w:cs="Calibri"/>
    </w:rPr>
  </w:style>
  <w:style w:styleId="style36" w:type="character">
    <w:name w:val="ListLabel 20"/>
    <w:next w:val="style36"/>
    <w:rPr>
      <w:rFonts w:cs="Courier New"/>
    </w:rPr>
  </w:style>
  <w:style w:styleId="style37" w:type="character">
    <w:name w:val="ListLabel 21"/>
    <w:next w:val="style37"/>
    <w:rPr>
      <w:rFonts w:cs="Wingdings"/>
    </w:rPr>
  </w:style>
  <w:style w:styleId="style38" w:type="character">
    <w:name w:val="ListLabel 22"/>
    <w:next w:val="style38"/>
    <w:rPr>
      <w:rFonts w:cs="Symbol"/>
    </w:rPr>
  </w:style>
  <w:style w:styleId="style39" w:type="character">
    <w:name w:val="ListLabel 23"/>
    <w:next w:val="style39"/>
    <w:rPr>
      <w:rFonts w:cs="Calibri"/>
    </w:rPr>
  </w:style>
  <w:style w:styleId="style40" w:type="character">
    <w:name w:val="ListLabel 24"/>
    <w:next w:val="style40"/>
    <w:rPr>
      <w:rFonts w:cs="Courier New"/>
    </w:rPr>
  </w:style>
  <w:style w:styleId="style41" w:type="character">
    <w:name w:val="ListLabel 25"/>
    <w:next w:val="style41"/>
    <w:rPr>
      <w:rFonts w:cs="Wingdings"/>
    </w:rPr>
  </w:style>
  <w:style w:styleId="style42" w:type="character">
    <w:name w:val="ListLabel 26"/>
    <w:next w:val="style42"/>
    <w:rPr>
      <w:rFonts w:cs="Symbol"/>
    </w:rPr>
  </w:style>
  <w:style w:styleId="style43" w:type="character">
    <w:name w:val="ListLabel 27"/>
    <w:next w:val="style43"/>
    <w:rPr>
      <w:rFonts w:cs="Calibri"/>
    </w:rPr>
  </w:style>
  <w:style w:styleId="style44" w:type="character">
    <w:name w:val="ListLabel 28"/>
    <w:next w:val="style44"/>
    <w:rPr>
      <w:rFonts w:cs="Courier New"/>
    </w:rPr>
  </w:style>
  <w:style w:styleId="style45" w:type="character">
    <w:name w:val="ListLabel 29"/>
    <w:next w:val="style45"/>
    <w:rPr>
      <w:rFonts w:cs="Wingdings"/>
    </w:rPr>
  </w:style>
  <w:style w:styleId="style46" w:type="character">
    <w:name w:val="ListLabel 30"/>
    <w:next w:val="style46"/>
    <w:rPr>
      <w:rFonts w:cs="Symbol"/>
    </w:rPr>
  </w:style>
  <w:style w:styleId="style47" w:type="character">
    <w:name w:val="ListLabel 31"/>
    <w:next w:val="style47"/>
    <w:rPr>
      <w:rFonts w:cs="Calibri"/>
    </w:rPr>
  </w:style>
  <w:style w:styleId="style48" w:type="character">
    <w:name w:val="ListLabel 32"/>
    <w:next w:val="style48"/>
    <w:rPr>
      <w:rFonts w:cs="Courier New"/>
    </w:rPr>
  </w:style>
  <w:style w:styleId="style49" w:type="character">
    <w:name w:val="ListLabel 33"/>
    <w:next w:val="style49"/>
    <w:rPr>
      <w:rFonts w:cs="Wingdings"/>
    </w:rPr>
  </w:style>
  <w:style w:styleId="style50" w:type="character">
    <w:name w:val="ListLabel 34"/>
    <w:next w:val="style50"/>
    <w:rPr>
      <w:rFonts w:cs="Symbol"/>
    </w:rPr>
  </w:style>
  <w:style w:styleId="style51" w:type="character">
    <w:name w:val="ListLabel 35"/>
    <w:next w:val="style51"/>
    <w:rPr>
      <w:rFonts w:cs="Calibri"/>
    </w:rPr>
  </w:style>
  <w:style w:styleId="style52" w:type="character">
    <w:name w:val="ListLabel 36"/>
    <w:next w:val="style52"/>
    <w:rPr>
      <w:rFonts w:cs="Courier New"/>
    </w:rPr>
  </w:style>
  <w:style w:styleId="style53" w:type="character">
    <w:name w:val="ListLabel 37"/>
    <w:next w:val="style53"/>
    <w:rPr>
      <w:rFonts w:cs="Wingdings"/>
    </w:rPr>
  </w:style>
  <w:style w:styleId="style54" w:type="character">
    <w:name w:val="ListLabel 38"/>
    <w:next w:val="style54"/>
    <w:rPr>
      <w:rFonts w:cs="Symbol"/>
    </w:rPr>
  </w:style>
  <w:style w:styleId="style55" w:type="character">
    <w:name w:val="ListLabel 39"/>
    <w:next w:val="style55"/>
    <w:rPr>
      <w:rFonts w:cs="Calibri"/>
    </w:rPr>
  </w:style>
  <w:style w:styleId="style56" w:type="character">
    <w:name w:val="ListLabel 40"/>
    <w:next w:val="style56"/>
    <w:rPr>
      <w:rFonts w:cs="Courier New"/>
    </w:rPr>
  </w:style>
  <w:style w:styleId="style57" w:type="character">
    <w:name w:val="ListLabel 41"/>
    <w:next w:val="style57"/>
    <w:rPr>
      <w:rFonts w:cs="Wingdings"/>
    </w:rPr>
  </w:style>
  <w:style w:styleId="style58" w:type="character">
    <w:name w:val="ListLabel 42"/>
    <w:next w:val="style58"/>
    <w:rPr>
      <w:rFonts w:cs="Symbol"/>
    </w:rPr>
  </w:style>
  <w:style w:styleId="style59" w:type="character">
    <w:name w:val="ListLabel 43"/>
    <w:next w:val="style59"/>
    <w:rPr>
      <w:rFonts w:cs="Calibri"/>
    </w:rPr>
  </w:style>
  <w:style w:styleId="style60" w:type="character">
    <w:name w:val="ListLabel 44"/>
    <w:next w:val="style60"/>
    <w:rPr>
      <w:rFonts w:cs="Courier New"/>
    </w:rPr>
  </w:style>
  <w:style w:styleId="style61" w:type="character">
    <w:name w:val="ListLabel 45"/>
    <w:next w:val="style61"/>
    <w:rPr>
      <w:rFonts w:cs="Wingdings"/>
    </w:rPr>
  </w:style>
  <w:style w:styleId="style62" w:type="character">
    <w:name w:val="ListLabel 46"/>
    <w:next w:val="style62"/>
    <w:rPr>
      <w:rFonts w:cs="Symbol"/>
    </w:rPr>
  </w:style>
  <w:style w:styleId="style63" w:type="character">
    <w:name w:val="ListLabel 47"/>
    <w:next w:val="style63"/>
    <w:rPr>
      <w:rFonts w:cs="Calibri"/>
    </w:rPr>
  </w:style>
  <w:style w:styleId="style64" w:type="character">
    <w:name w:val="ListLabel 48"/>
    <w:next w:val="style64"/>
    <w:rPr>
      <w:rFonts w:cs="Courier New"/>
    </w:rPr>
  </w:style>
  <w:style w:styleId="style65" w:type="character">
    <w:name w:val="ListLabel 49"/>
    <w:next w:val="style65"/>
    <w:rPr>
      <w:rFonts w:cs="Wingdings"/>
    </w:rPr>
  </w:style>
  <w:style w:styleId="style66" w:type="character">
    <w:name w:val="ListLabel 50"/>
    <w:next w:val="style66"/>
    <w:rPr>
      <w:rFonts w:cs="Symbol"/>
    </w:rPr>
  </w:style>
  <w:style w:styleId="style67" w:type="character">
    <w:name w:val="ListLabel 51"/>
    <w:next w:val="style67"/>
    <w:rPr>
      <w:rFonts w:cs="Calibri"/>
    </w:rPr>
  </w:style>
  <w:style w:styleId="style68" w:type="character">
    <w:name w:val="ListLabel 52"/>
    <w:next w:val="style68"/>
    <w:rPr>
      <w:rFonts w:cs="Courier New"/>
    </w:rPr>
  </w:style>
  <w:style w:styleId="style69" w:type="character">
    <w:name w:val="ListLabel 53"/>
    <w:next w:val="style69"/>
    <w:rPr>
      <w:rFonts w:cs="Wingdings"/>
    </w:rPr>
  </w:style>
  <w:style w:styleId="style70" w:type="character">
    <w:name w:val="ListLabel 54"/>
    <w:next w:val="style70"/>
    <w:rPr>
      <w:rFonts w:cs="Symbol"/>
    </w:rPr>
  </w:style>
  <w:style w:styleId="style71" w:type="character">
    <w:name w:val="ListLabel 55"/>
    <w:next w:val="style71"/>
    <w:rPr>
      <w:rFonts w:cs="Calibri"/>
    </w:rPr>
  </w:style>
  <w:style w:styleId="style72" w:type="character">
    <w:name w:val="ListLabel 56"/>
    <w:next w:val="style72"/>
    <w:rPr>
      <w:rFonts w:cs="Courier New"/>
    </w:rPr>
  </w:style>
  <w:style w:styleId="style73" w:type="character">
    <w:name w:val="ListLabel 57"/>
    <w:next w:val="style73"/>
    <w:rPr>
      <w:rFonts w:cs="Wingdings"/>
    </w:rPr>
  </w:style>
  <w:style w:styleId="style74" w:type="character">
    <w:name w:val="ListLabel 58"/>
    <w:next w:val="style74"/>
    <w:rPr>
      <w:rFonts w:cs="Symbol"/>
    </w:rPr>
  </w:style>
  <w:style w:styleId="style75" w:type="character">
    <w:name w:val="ListLabel 59"/>
    <w:next w:val="style75"/>
    <w:rPr>
      <w:rFonts w:cs="Calibri"/>
    </w:rPr>
  </w:style>
  <w:style w:styleId="style76" w:type="character">
    <w:name w:val="ListLabel 60"/>
    <w:next w:val="style76"/>
    <w:rPr>
      <w:rFonts w:cs="Courier New"/>
    </w:rPr>
  </w:style>
  <w:style w:styleId="style77" w:type="character">
    <w:name w:val="ListLabel 61"/>
    <w:next w:val="style77"/>
    <w:rPr>
      <w:rFonts w:cs="Wingdings"/>
    </w:rPr>
  </w:style>
  <w:style w:styleId="style78" w:type="character">
    <w:name w:val="ListLabel 62"/>
    <w:next w:val="style78"/>
    <w:rPr>
      <w:rFonts w:cs="Symbol"/>
    </w:rPr>
  </w:style>
  <w:style w:styleId="style79" w:type="character">
    <w:name w:val="ListLabel 63"/>
    <w:next w:val="style79"/>
    <w:rPr>
      <w:rFonts w:cs="Calibri"/>
    </w:rPr>
  </w:style>
  <w:style w:styleId="style80" w:type="character">
    <w:name w:val="ListLabel 64"/>
    <w:next w:val="style80"/>
    <w:rPr>
      <w:rFonts w:cs="Courier New"/>
    </w:rPr>
  </w:style>
  <w:style w:styleId="style81" w:type="character">
    <w:name w:val="ListLabel 65"/>
    <w:next w:val="style81"/>
    <w:rPr>
      <w:rFonts w:cs="Wingdings"/>
    </w:rPr>
  </w:style>
  <w:style w:styleId="style82" w:type="character">
    <w:name w:val="ListLabel 66"/>
    <w:next w:val="style82"/>
    <w:rPr>
      <w:rFonts w:cs="Symbol"/>
    </w:rPr>
  </w:style>
  <w:style w:styleId="style83" w:type="character">
    <w:name w:val="ListLabel 67"/>
    <w:next w:val="style83"/>
    <w:rPr>
      <w:rFonts w:cs="Calibri"/>
    </w:rPr>
  </w:style>
  <w:style w:styleId="style84" w:type="character">
    <w:name w:val="ListLabel 68"/>
    <w:next w:val="style84"/>
    <w:rPr>
      <w:rFonts w:cs="Courier New"/>
    </w:rPr>
  </w:style>
  <w:style w:styleId="style85" w:type="character">
    <w:name w:val="ListLabel 69"/>
    <w:next w:val="style85"/>
    <w:rPr>
      <w:rFonts w:cs="Wingdings"/>
    </w:rPr>
  </w:style>
  <w:style w:styleId="style86" w:type="character">
    <w:name w:val="ListLabel 70"/>
    <w:next w:val="style86"/>
    <w:rPr>
      <w:rFonts w:cs="Symbol"/>
    </w:rPr>
  </w:style>
  <w:style w:styleId="style87" w:type="character">
    <w:name w:val="ListLabel 71"/>
    <w:next w:val="style87"/>
    <w:rPr>
      <w:rFonts w:cs="Calibri"/>
    </w:rPr>
  </w:style>
  <w:style w:styleId="style88" w:type="character">
    <w:name w:val="ListLabel 72"/>
    <w:next w:val="style88"/>
    <w:rPr>
      <w:rFonts w:cs="Courier New"/>
    </w:rPr>
  </w:style>
  <w:style w:styleId="style89" w:type="character">
    <w:name w:val="ListLabel 73"/>
    <w:next w:val="style89"/>
    <w:rPr>
      <w:rFonts w:cs="Wingdings"/>
    </w:rPr>
  </w:style>
  <w:style w:styleId="style90" w:type="character">
    <w:name w:val="ListLabel 74"/>
    <w:next w:val="style90"/>
    <w:rPr>
      <w:rFonts w:cs="Symbol"/>
    </w:rPr>
  </w:style>
  <w:style w:styleId="style91" w:type="character">
    <w:name w:val="ListLabel 75"/>
    <w:next w:val="style91"/>
    <w:rPr>
      <w:rFonts w:cs="Calibri"/>
    </w:rPr>
  </w:style>
  <w:style w:styleId="style92" w:type="character">
    <w:name w:val="ListLabel 76"/>
    <w:next w:val="style92"/>
    <w:rPr>
      <w:rFonts w:cs="Courier New"/>
    </w:rPr>
  </w:style>
  <w:style w:styleId="style93" w:type="character">
    <w:name w:val="ListLabel 77"/>
    <w:next w:val="style93"/>
    <w:rPr>
      <w:rFonts w:cs="Wingdings"/>
    </w:rPr>
  </w:style>
  <w:style w:styleId="style94" w:type="character">
    <w:name w:val="ListLabel 78"/>
    <w:next w:val="style94"/>
    <w:rPr>
      <w:rFonts w:cs="Symbol"/>
    </w:rPr>
  </w:style>
  <w:style w:styleId="style95" w:type="character">
    <w:name w:val="ListLabel 79"/>
    <w:next w:val="style95"/>
    <w:rPr>
      <w:rFonts w:cs="Calibri"/>
    </w:rPr>
  </w:style>
  <w:style w:styleId="style96" w:type="character">
    <w:name w:val="ListLabel 80"/>
    <w:next w:val="style96"/>
    <w:rPr>
      <w:rFonts w:cs="Courier New"/>
    </w:rPr>
  </w:style>
  <w:style w:styleId="style97" w:type="character">
    <w:name w:val="ListLabel 81"/>
    <w:next w:val="style97"/>
    <w:rPr>
      <w:rFonts w:cs="Wingdings"/>
    </w:rPr>
  </w:style>
  <w:style w:styleId="style98" w:type="character">
    <w:name w:val="ListLabel 82"/>
    <w:next w:val="style98"/>
    <w:rPr>
      <w:rFonts w:cs="Symbol"/>
    </w:rPr>
  </w:style>
  <w:style w:styleId="style99" w:type="character">
    <w:name w:val="ListLabel 83"/>
    <w:next w:val="style99"/>
    <w:rPr>
      <w:rFonts w:cs="Calibri"/>
    </w:rPr>
  </w:style>
  <w:style w:styleId="style100" w:type="character">
    <w:name w:val="ListLabel 84"/>
    <w:next w:val="style100"/>
    <w:rPr>
      <w:rFonts w:cs="Courier New"/>
    </w:rPr>
  </w:style>
  <w:style w:styleId="style101" w:type="character">
    <w:name w:val="ListLabel 85"/>
    <w:next w:val="style101"/>
    <w:rPr>
      <w:rFonts w:cs="Wingdings"/>
    </w:rPr>
  </w:style>
  <w:style w:styleId="style102" w:type="character">
    <w:name w:val="ListLabel 86"/>
    <w:next w:val="style102"/>
    <w:rPr>
      <w:rFonts w:cs="Symbol"/>
    </w:rPr>
  </w:style>
  <w:style w:styleId="style103" w:type="character">
    <w:name w:val="ListLabel 87"/>
    <w:next w:val="style103"/>
    <w:rPr>
      <w:rFonts w:cs="Calibri"/>
    </w:rPr>
  </w:style>
  <w:style w:styleId="style104" w:type="character">
    <w:name w:val="ListLabel 88"/>
    <w:next w:val="style104"/>
    <w:rPr>
      <w:rFonts w:cs="Courier New"/>
    </w:rPr>
  </w:style>
  <w:style w:styleId="style105" w:type="character">
    <w:name w:val="ListLabel 89"/>
    <w:next w:val="style105"/>
    <w:rPr>
      <w:rFonts w:cs="Wingdings"/>
    </w:rPr>
  </w:style>
  <w:style w:styleId="style106" w:type="character">
    <w:name w:val="ListLabel 90"/>
    <w:next w:val="style106"/>
    <w:rPr>
      <w:rFonts w:cs="Symbol"/>
    </w:rPr>
  </w:style>
  <w:style w:styleId="style107" w:type="character">
    <w:name w:val="ListLabel 91"/>
    <w:next w:val="style107"/>
    <w:rPr>
      <w:rFonts w:cs="Calibri"/>
    </w:rPr>
  </w:style>
  <w:style w:styleId="style108" w:type="character">
    <w:name w:val="ListLabel 92"/>
    <w:next w:val="style108"/>
    <w:rPr>
      <w:rFonts w:cs="Courier New"/>
    </w:rPr>
  </w:style>
  <w:style w:styleId="style109" w:type="character">
    <w:name w:val="ListLabel 93"/>
    <w:next w:val="style109"/>
    <w:rPr>
      <w:rFonts w:cs="Wingdings"/>
    </w:rPr>
  </w:style>
  <w:style w:styleId="style110" w:type="character">
    <w:name w:val="ListLabel 94"/>
    <w:next w:val="style110"/>
    <w:rPr>
      <w:rFonts w:cs="Symbol"/>
    </w:rPr>
  </w:style>
  <w:style w:styleId="style111" w:type="paragraph">
    <w:name w:val="Nadpis"/>
    <w:basedOn w:val="style0"/>
    <w:next w:val="style112"/>
    <w:pPr>
      <w:keepNext/>
      <w:spacing w:after="120" w:before="240"/>
      <w:contextualSpacing w:val="false"/>
    </w:pPr>
    <w:rPr>
      <w:rFonts w:ascii="Arial" w:cs="Mangal" w:eastAsia="Microsoft YaHei" w:hAnsi="Arial"/>
      <w:sz w:val="28"/>
      <w:szCs w:val="28"/>
    </w:rPr>
  </w:style>
  <w:style w:styleId="style112" w:type="paragraph">
    <w:name w:val="Tělo textu"/>
    <w:basedOn w:val="style0"/>
    <w:next w:val="style112"/>
    <w:pPr>
      <w:spacing w:after="120" w:before="0"/>
      <w:contextualSpacing w:val="false"/>
    </w:pPr>
    <w:rPr/>
  </w:style>
  <w:style w:styleId="style113" w:type="paragraph">
    <w:name w:val="Seznam"/>
    <w:basedOn w:val="style112"/>
    <w:next w:val="style113"/>
    <w:pPr/>
    <w:rPr>
      <w:rFonts w:cs="Mangal"/>
    </w:rPr>
  </w:style>
  <w:style w:styleId="style114" w:type="paragraph">
    <w:name w:val="Popisek"/>
    <w:basedOn w:val="style0"/>
    <w:next w:val="style114"/>
    <w:pPr>
      <w:suppressLineNumbers/>
      <w:spacing w:after="120" w:before="120"/>
      <w:contextualSpacing w:val="false"/>
    </w:pPr>
    <w:rPr>
      <w:rFonts w:cs="Mangal"/>
      <w:i/>
      <w:iCs/>
      <w:sz w:val="24"/>
      <w:szCs w:val="24"/>
    </w:rPr>
  </w:style>
  <w:style w:styleId="style115" w:type="paragraph">
    <w:name w:val="Rejstřík"/>
    <w:basedOn w:val="style0"/>
    <w:next w:val="style115"/>
    <w:pPr>
      <w:suppressLineNumbers/>
    </w:pPr>
    <w:rPr>
      <w:rFonts w:cs="Mangal"/>
    </w:rPr>
  </w:style>
  <w:style w:styleId="style116" w:type="paragraph">
    <w:name w:val="List Paragraph"/>
    <w:basedOn w:val="style0"/>
    <w:next w:val="style116"/>
    <w:pPr>
      <w:spacing w:after="200" w:before="0"/>
      <w:ind w:hanging="0" w:left="720" w:right="0"/>
      <w:contextualSpacing/>
    </w:pPr>
    <w:rPr/>
  </w:style>
  <w:style w:styleId="style117" w:type="paragraph">
    <w:name w:val="Zápatí"/>
    <w:basedOn w:val="style0"/>
    <w:next w:val="style11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svrchlabi.labska@seznam.cz" TargetMode="External"/><Relationship Id="rId3" Type="http://schemas.openxmlformats.org/officeDocument/2006/relationships/hyperlink" Target="http://www.skolka.o106.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2260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2014-12-29T16:00:00.00Z</dcterms:created>
  <dc:creator>Admin</dc:creator>
  <cp:lastModifiedBy>Admin</cp:lastModifiedBy>
  <cp:lastPrinted>2019-10-25T12:45:14.10Z</cp:lastPrinted>
  <dcterms:modified xsi:type="dcterms:W3CDTF">2015-01-29T06:58:00.00Z</dcterms:modified>
  <cp:revision>15</cp:revision>
</cp:coreProperties>
</file>