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png" ContentType="image/png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left="0" w:hanging="0"/>
        <w:jc w:val="both"/>
        <w:rPr/>
      </w:pPr>
      <w:r>
        <w:rPr/>
        <w:t xml:space="preserve">  </w:t>
      </w:r>
      <w:r>
        <w:drawing>
          <wp:anchor behindDoc="0" distT="0" distB="0" distL="0" distR="0" simplePos="0" locked="0" layoutInCell="0" allowOverlap="1" relativeHeight="2">
            <wp:simplePos x="0" y="0"/>
            <wp:positionH relativeFrom="column">
              <wp:posOffset>78740</wp:posOffset>
            </wp:positionH>
            <wp:positionV relativeFrom="paragraph">
              <wp:posOffset>6985</wp:posOffset>
            </wp:positionV>
            <wp:extent cx="1137285" cy="909955"/>
            <wp:effectExtent l="0" t="0" r="0" b="0"/>
            <wp:wrapSquare wrapText="largest"/>
            <wp:docPr id="1" name="Obrázek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Obrázek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7285" cy="90995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t xml:space="preserve"> </w:t>
      </w:r>
      <w:r>
        <w:rPr/>
        <w:t xml:space="preserve">                                      </w:t>
      </w:r>
      <w:r>
        <w:rPr>
          <w:rFonts w:ascii="Times New Roman" w:hAnsi="Times New Roman"/>
          <w:b/>
          <w:bCs/>
        </w:rPr>
        <w:t xml:space="preserve">Mateřská škola Kostelany nad Moravou, </w:t>
      </w:r>
    </w:p>
    <w:p>
      <w:pPr>
        <w:pStyle w:val="Normal"/>
        <w:ind w:left="0" w:hanging="0"/>
        <w:jc w:val="both"/>
        <w:rPr/>
      </w:pPr>
      <w:r>
        <w:rPr>
          <w:rFonts w:ascii="Times New Roman" w:hAnsi="Times New Roman"/>
          <w:b/>
          <w:bCs/>
        </w:rPr>
        <w:t xml:space="preserve">                                      </w:t>
      </w:r>
      <w:r>
        <w:rPr>
          <w:rFonts w:ascii="Times New Roman" w:hAnsi="Times New Roman"/>
          <w:b/>
          <w:bCs/>
        </w:rPr>
        <w:t>okres Uherské Hradiště, příspěvková organizace</w:t>
      </w:r>
    </w:p>
    <w:p>
      <w:pPr>
        <w:pStyle w:val="Normal"/>
        <w:ind w:left="0" w:hanging="0"/>
        <w:jc w:val="both"/>
        <w:rPr>
          <w:rFonts w:ascii="Times New Roman" w:hAnsi="Times New Roman"/>
          <w:b/>
          <w:b/>
          <w:bCs/>
        </w:rPr>
      </w:pPr>
      <w:r>
        <w:rPr>
          <w:rFonts w:ascii="Times New Roman" w:hAnsi="Times New Roman"/>
          <w:b/>
          <w:bCs/>
        </w:rPr>
      </w:r>
    </w:p>
    <w:p>
      <w:pPr>
        <w:pStyle w:val="Normal"/>
        <w:ind w:left="0" w:hanging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ind w:left="0" w:hanging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ind w:left="0" w:hanging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ind w:left="0" w:hanging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ind w:left="0" w:hanging="0"/>
        <w:jc w:val="both"/>
        <w:rPr/>
      </w:pPr>
      <w:r>
        <w:rPr>
          <w:rFonts w:ascii="Times New Roman" w:hAnsi="Times New Roman"/>
        </w:rPr>
        <w:t xml:space="preserve">                                                 </w:t>
      </w:r>
    </w:p>
    <w:p>
      <w:pPr>
        <w:pStyle w:val="Normal"/>
        <w:ind w:left="0" w:hanging="0"/>
        <w:jc w:val="both"/>
        <w:rPr/>
      </w:pPr>
      <w:r>
        <w:rPr>
          <w:rFonts w:ascii="Times New Roman" w:hAnsi="Times New Roman"/>
          <w:b/>
          <w:bCs/>
          <w:sz w:val="26"/>
          <w:szCs w:val="26"/>
        </w:rPr>
        <w:t xml:space="preserve">                  </w:t>
      </w:r>
      <w:r>
        <w:rPr>
          <w:rFonts w:ascii="Times New Roman" w:hAnsi="Times New Roman"/>
          <w:b/>
          <w:bCs/>
          <w:sz w:val="26"/>
          <w:szCs w:val="26"/>
        </w:rPr>
        <w:t>Kritéria pro přijímání žadatele (dítěte) k předškolnímu vzdělávání</w:t>
      </w:r>
    </w:p>
    <w:p>
      <w:pPr>
        <w:pStyle w:val="Normal"/>
        <w:ind w:left="0" w:hanging="0"/>
        <w:jc w:val="both"/>
        <w:rPr/>
      </w:pPr>
      <w:r>
        <w:rPr>
          <w:rFonts w:ascii="Times New Roman" w:hAnsi="Times New Roman"/>
          <w:b/>
          <w:bCs/>
          <w:sz w:val="26"/>
          <w:szCs w:val="26"/>
        </w:rPr>
        <w:t xml:space="preserve">                  </w:t>
      </w:r>
      <w:r>
        <w:rPr>
          <w:rFonts w:ascii="Times New Roman" w:hAnsi="Times New Roman"/>
          <w:b/>
          <w:bCs/>
          <w:sz w:val="26"/>
          <w:szCs w:val="26"/>
        </w:rPr>
        <w:t>v Mateřské škole Kostelany nad Moravou, okres Uherské Hradiště,</w:t>
      </w:r>
    </w:p>
    <w:p>
      <w:pPr>
        <w:pStyle w:val="Normal"/>
        <w:ind w:left="0" w:hanging="0"/>
        <w:jc w:val="both"/>
        <w:rPr/>
      </w:pPr>
      <w:r>
        <w:rPr>
          <w:rFonts w:ascii="Times New Roman" w:hAnsi="Times New Roman"/>
          <w:b w:val="false"/>
          <w:bCs w:val="false"/>
          <w:sz w:val="21"/>
          <w:szCs w:val="21"/>
        </w:rPr>
        <w:t xml:space="preserve">                                                 </w:t>
      </w:r>
      <w:r>
        <w:rPr>
          <w:rFonts w:ascii="Times New Roman" w:hAnsi="Times New Roman"/>
          <w:b/>
          <w:bCs/>
          <w:sz w:val="26"/>
          <w:szCs w:val="26"/>
        </w:rPr>
        <w:t>příspěvková organizace</w:t>
      </w:r>
    </w:p>
    <w:p>
      <w:pPr>
        <w:pStyle w:val="Normal"/>
        <w:ind w:left="0" w:hanging="0"/>
        <w:jc w:val="both"/>
        <w:rPr>
          <w:b/>
          <w:b/>
          <w:bCs/>
          <w:sz w:val="26"/>
          <w:szCs w:val="26"/>
        </w:rPr>
      </w:pPr>
      <w:r>
        <w:rPr>
          <w:b/>
          <w:bCs/>
          <w:sz w:val="26"/>
          <w:szCs w:val="26"/>
        </w:rPr>
      </w:r>
    </w:p>
    <w:p>
      <w:pPr>
        <w:pStyle w:val="Normal"/>
        <w:ind w:left="0" w:hanging="0"/>
        <w:jc w:val="both"/>
        <w:rPr>
          <w:b/>
          <w:b/>
          <w:bCs/>
          <w:sz w:val="26"/>
          <w:szCs w:val="26"/>
        </w:rPr>
      </w:pPr>
      <w:r>
        <w:rPr>
          <w:b/>
          <w:bCs/>
          <w:sz w:val="26"/>
          <w:szCs w:val="26"/>
        </w:rPr>
      </w:r>
    </w:p>
    <w:p>
      <w:pPr>
        <w:pStyle w:val="Normal"/>
        <w:ind w:left="0" w:hanging="0"/>
        <w:jc w:val="both"/>
        <w:rPr>
          <w:b/>
          <w:b/>
          <w:bCs/>
          <w:sz w:val="26"/>
          <w:szCs w:val="26"/>
        </w:rPr>
      </w:pPr>
      <w:r>
        <w:rPr>
          <w:b/>
          <w:bCs/>
          <w:sz w:val="26"/>
          <w:szCs w:val="26"/>
        </w:rPr>
      </w:r>
    </w:p>
    <w:p>
      <w:pPr>
        <w:pStyle w:val="Normal"/>
        <w:ind w:left="0" w:hanging="0"/>
        <w:jc w:val="both"/>
        <w:rPr>
          <w:b/>
          <w:b/>
          <w:bCs/>
          <w:sz w:val="26"/>
          <w:szCs w:val="26"/>
        </w:rPr>
      </w:pPr>
      <w:r>
        <w:rPr>
          <w:b/>
          <w:bCs/>
          <w:sz w:val="26"/>
          <w:szCs w:val="26"/>
        </w:rPr>
      </w:r>
    </w:p>
    <w:p>
      <w:pPr>
        <w:pStyle w:val="Normal"/>
        <w:ind w:left="0" w:hanging="0"/>
        <w:jc w:val="both"/>
        <w:rPr>
          <w:b/>
          <w:b/>
          <w:bCs/>
          <w:sz w:val="26"/>
          <w:szCs w:val="26"/>
        </w:rPr>
      </w:pPr>
      <w:r>
        <w:rPr>
          <w:b/>
          <w:bCs/>
          <w:sz w:val="26"/>
          <w:szCs w:val="26"/>
        </w:rPr>
      </w:r>
    </w:p>
    <w:p>
      <w:pPr>
        <w:pStyle w:val="Normal"/>
        <w:ind w:left="0" w:hanging="0"/>
        <w:jc w:val="both"/>
        <w:rPr>
          <w:b/>
          <w:b/>
          <w:bCs/>
          <w:sz w:val="26"/>
          <w:szCs w:val="26"/>
        </w:rPr>
      </w:pPr>
      <w:r>
        <w:rPr>
          <w:b/>
          <w:bCs/>
          <w:sz w:val="26"/>
          <w:szCs w:val="26"/>
        </w:rPr>
      </w:r>
    </w:p>
    <w:p>
      <w:pPr>
        <w:pStyle w:val="Normal"/>
        <w:spacing w:lineRule="auto" w:line="360"/>
        <w:ind w:left="0" w:hanging="0"/>
        <w:jc w:val="both"/>
        <w:rPr/>
      </w:pPr>
      <w:r>
        <w:rPr>
          <w:rFonts w:ascii="Times New Roman" w:hAnsi="Times New Roman"/>
          <w:b w:val="false"/>
          <w:bCs w:val="false"/>
          <w:sz w:val="21"/>
          <w:szCs w:val="21"/>
        </w:rPr>
        <w:t>Obsah:        Kritéria pro přijímání žadatelů k předškolnímu vzdělávání v Mateřské škole Kostelany nad Moravou,</w:t>
      </w:r>
    </w:p>
    <w:p>
      <w:pPr>
        <w:pStyle w:val="Normal"/>
        <w:spacing w:lineRule="auto" w:line="360"/>
        <w:ind w:left="0" w:hanging="0"/>
        <w:jc w:val="both"/>
        <w:rPr/>
      </w:pPr>
      <w:r>
        <w:rPr>
          <w:rFonts w:ascii="Times New Roman" w:hAnsi="Times New Roman"/>
          <w:b w:val="false"/>
          <w:bCs w:val="false"/>
          <w:sz w:val="21"/>
          <w:szCs w:val="21"/>
        </w:rPr>
        <w:t xml:space="preserve">                   </w:t>
      </w:r>
      <w:r>
        <w:rPr>
          <w:rFonts w:ascii="Times New Roman" w:hAnsi="Times New Roman"/>
          <w:b w:val="false"/>
          <w:bCs w:val="false"/>
          <w:sz w:val="21"/>
          <w:szCs w:val="21"/>
        </w:rPr>
        <w:t>okres Uherské Hradiště, příspěvková organizace</w:t>
      </w:r>
      <w:r>
        <w:rPr>
          <w:rFonts w:ascii="Times New Roman" w:hAnsi="Times New Roman"/>
          <w:b/>
          <w:bCs/>
          <w:sz w:val="26"/>
          <w:szCs w:val="26"/>
        </w:rPr>
        <w:t xml:space="preserve">      </w:t>
      </w:r>
    </w:p>
    <w:p>
      <w:pPr>
        <w:pStyle w:val="Normal"/>
        <w:ind w:left="0" w:hanging="0"/>
        <w:jc w:val="both"/>
        <w:rPr/>
      </w:pPr>
      <w:r>
        <w:rPr>
          <w:rFonts w:ascii="Times New Roman" w:hAnsi="Times New Roman"/>
          <w:b/>
          <w:bCs/>
          <w:sz w:val="26"/>
          <w:szCs w:val="26"/>
        </w:rPr>
        <w:t xml:space="preserve">                  </w:t>
      </w:r>
    </w:p>
    <w:p>
      <w:pPr>
        <w:pStyle w:val="Normal"/>
        <w:ind w:left="0" w:hanging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ind w:left="0" w:hanging="0"/>
        <w:jc w:val="both"/>
        <w:rPr>
          <w:rFonts w:ascii="Times New Roman" w:hAnsi="Times New Roman"/>
          <w:b w:val="false"/>
          <w:b w:val="false"/>
          <w:bCs w:val="false"/>
          <w:i w:val="false"/>
          <w:i w:val="false"/>
          <w:iCs w:val="false"/>
          <w:sz w:val="26"/>
          <w:szCs w:val="26"/>
        </w:rPr>
      </w:pPr>
      <w:r>
        <w:rPr>
          <w:rFonts w:ascii="Times New Roman" w:hAnsi="Times New Roman"/>
          <w:b w:val="false"/>
          <w:bCs w:val="false"/>
          <w:i w:val="false"/>
          <w:iCs w:val="false"/>
          <w:sz w:val="26"/>
          <w:szCs w:val="26"/>
        </w:rPr>
      </w:r>
    </w:p>
    <w:tbl>
      <w:tblPr>
        <w:tblW w:w="9426" w:type="dxa"/>
        <w:jc w:val="left"/>
        <w:tblInd w:w="-145" w:type="dxa"/>
        <w:tblLayout w:type="fixed"/>
        <w:tblCellMar>
          <w:top w:w="0" w:type="dxa"/>
          <w:left w:w="69" w:type="dxa"/>
          <w:bottom w:w="0" w:type="dxa"/>
          <w:right w:w="70" w:type="dxa"/>
        </w:tblCellMar>
      </w:tblPr>
      <w:tblGrid>
        <w:gridCol w:w="4465"/>
        <w:gridCol w:w="4960"/>
      </w:tblGrid>
      <w:tr>
        <w:trPr/>
        <w:tc>
          <w:tcPr>
            <w:tcW w:w="44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tLeast" w:line="240" w:before="120" w:after="0"/>
              <w:ind w:left="0" w:hanging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Vydal:</w:t>
            </w:r>
          </w:p>
        </w:tc>
        <w:tc>
          <w:tcPr>
            <w:tcW w:w="49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tLeast" w:line="240" w:before="120" w:after="0"/>
              <w:ind w:left="0" w:hanging="0"/>
              <w:jc w:val="both"/>
              <w:rPr>
                <w:rFonts w:ascii="Times New Roman" w:hAnsi="Times New Roman" w:cs="Times New Roman"/>
                <w:b/>
                <w:b/>
                <w:bCs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bCs/>
                <w:sz w:val="24"/>
                <w:szCs w:val="24"/>
              </w:rPr>
              <w:t>15. 3. 2021</w:t>
            </w:r>
          </w:p>
        </w:tc>
      </w:tr>
      <w:tr>
        <w:trPr/>
        <w:tc>
          <w:tcPr>
            <w:tcW w:w="446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tLeast" w:line="240" w:before="120" w:after="0"/>
              <w:ind w:left="0" w:hanging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Č. j.:</w:t>
            </w:r>
          </w:p>
        </w:tc>
        <w:tc>
          <w:tcPr>
            <w:tcW w:w="496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tLeast" w:line="240" w:before="120" w:after="0"/>
              <w:ind w:left="0" w:hanging="0"/>
              <w:jc w:val="both"/>
              <w:rPr>
                <w:rFonts w:ascii="Times New Roman" w:hAnsi="Times New Roman" w:cs="Times New Roman"/>
                <w:b/>
                <w:b/>
                <w:bCs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bCs/>
                <w:sz w:val="24"/>
                <w:szCs w:val="24"/>
              </w:rPr>
              <w:t>1/2021V</w:t>
            </w:r>
          </w:p>
        </w:tc>
      </w:tr>
      <w:tr>
        <w:trPr/>
        <w:tc>
          <w:tcPr>
            <w:tcW w:w="44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tLeast" w:line="240" w:before="120" w:after="0"/>
              <w:ind w:left="0" w:hanging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Schválila:</w:t>
            </w:r>
          </w:p>
        </w:tc>
        <w:tc>
          <w:tcPr>
            <w:tcW w:w="49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tLeast" w:line="240" w:before="120" w:after="0"/>
              <w:ind w:left="0" w:hanging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Bronislava Lukášová, ředitelka MŠ</w:t>
            </w:r>
          </w:p>
        </w:tc>
      </w:tr>
      <w:tr>
        <w:trPr/>
        <w:tc>
          <w:tcPr>
            <w:tcW w:w="44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tLeast" w:line="240" w:before="120" w:after="0"/>
              <w:ind w:left="0" w:hanging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Směrnice nabývá účinnosti ode dne:</w:t>
            </w:r>
          </w:p>
        </w:tc>
        <w:tc>
          <w:tcPr>
            <w:tcW w:w="49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tLeast" w:line="240" w:before="120" w:after="0"/>
              <w:ind w:left="0" w:hanging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3. 5. 2021</w:t>
            </w:r>
          </w:p>
        </w:tc>
      </w:tr>
      <w:tr>
        <w:trPr/>
        <w:tc>
          <w:tcPr>
            <w:tcW w:w="446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tLeast" w:line="240" w:before="120" w:after="0"/>
              <w:ind w:left="0" w:hanging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Závaznost:</w:t>
            </w:r>
          </w:p>
        </w:tc>
        <w:tc>
          <w:tcPr>
            <w:tcW w:w="496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tLeast" w:line="240" w:before="120" w:after="0"/>
              <w:ind w:left="0" w:hanging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Pro správní řízení o přijetí žadatele </w:t>
              <w:br/>
              <w:t>k předškolnímu vzdělávání v mateřské škole</w:t>
            </w:r>
          </w:p>
        </w:tc>
      </w:tr>
    </w:tbl>
    <w:p>
      <w:pPr>
        <w:pStyle w:val="Normal"/>
        <w:ind w:left="0" w:hanging="0"/>
        <w:jc w:val="both"/>
        <w:rPr>
          <w:b w:val="false"/>
          <w:b w:val="false"/>
          <w:bCs w:val="false"/>
          <w:i w:val="false"/>
          <w:i w:val="false"/>
          <w:iCs w:val="false"/>
          <w:sz w:val="22"/>
          <w:szCs w:val="22"/>
        </w:rPr>
      </w:pPr>
      <w:r>
        <w:rPr>
          <w:b w:val="false"/>
          <w:bCs w:val="false"/>
          <w:i w:val="false"/>
          <w:iCs w:val="false"/>
          <w:sz w:val="22"/>
          <w:szCs w:val="22"/>
        </w:rPr>
      </w:r>
    </w:p>
    <w:p>
      <w:pPr>
        <w:pStyle w:val="Normal"/>
        <w:ind w:left="0" w:hanging="0"/>
        <w:jc w:val="both"/>
        <w:rPr>
          <w:rFonts w:ascii="Times New Roman" w:hAnsi="Times New Roman"/>
          <w:b w:val="false"/>
          <w:b w:val="false"/>
          <w:bCs w:val="false"/>
          <w:i w:val="false"/>
          <w:i w:val="false"/>
          <w:iCs w:val="false"/>
          <w:sz w:val="26"/>
          <w:szCs w:val="26"/>
        </w:rPr>
      </w:pPr>
      <w:r>
        <w:rPr>
          <w:rFonts w:ascii="Times New Roman" w:hAnsi="Times New Roman"/>
          <w:b w:val="false"/>
          <w:bCs w:val="false"/>
          <w:i w:val="false"/>
          <w:iCs w:val="false"/>
          <w:sz w:val="26"/>
          <w:szCs w:val="26"/>
        </w:rPr>
      </w:r>
    </w:p>
    <w:p>
      <w:pPr>
        <w:pStyle w:val="Normal"/>
        <w:ind w:left="0" w:hanging="0"/>
        <w:jc w:val="both"/>
        <w:rPr/>
      </w:pPr>
      <w:r>
        <w:rPr>
          <w:b w:val="false"/>
          <w:bCs w:val="false"/>
          <w:i w:val="false"/>
          <w:iCs w:val="false"/>
          <w:sz w:val="26"/>
          <w:szCs w:val="26"/>
        </w:rPr>
        <w:t xml:space="preserve"> </w:t>
      </w:r>
    </w:p>
    <w:p>
      <w:pPr>
        <w:pStyle w:val="Normal"/>
        <w:ind w:left="0" w:hanging="0"/>
        <w:jc w:val="both"/>
        <w:rPr/>
      </w:pPr>
      <w:r>
        <w:rPr/>
      </w:r>
    </w:p>
    <w:p>
      <w:pPr>
        <w:pStyle w:val="Normal"/>
        <w:ind w:left="0" w:hanging="0"/>
        <w:jc w:val="both"/>
        <w:rPr/>
      </w:pPr>
      <w:r>
        <w:rPr/>
      </w:r>
    </w:p>
    <w:p>
      <w:pPr>
        <w:pStyle w:val="Normal"/>
        <w:ind w:left="0" w:hanging="0"/>
        <w:jc w:val="both"/>
        <w:rPr/>
      </w:pPr>
      <w:r>
        <w:rPr/>
      </w:r>
    </w:p>
    <w:p>
      <w:pPr>
        <w:pStyle w:val="Normal"/>
        <w:ind w:left="0" w:hanging="0"/>
        <w:jc w:val="both"/>
        <w:rPr/>
      </w:pPr>
      <w:r>
        <w:rPr/>
      </w:r>
    </w:p>
    <w:p>
      <w:pPr>
        <w:pStyle w:val="Normal"/>
        <w:ind w:left="0" w:hanging="0"/>
        <w:jc w:val="both"/>
        <w:rPr/>
      </w:pPr>
      <w:r>
        <w:rPr/>
      </w:r>
    </w:p>
    <w:p>
      <w:pPr>
        <w:pStyle w:val="Normal"/>
        <w:ind w:left="0" w:hanging="0"/>
        <w:jc w:val="both"/>
        <w:rPr/>
      </w:pPr>
      <w:r>
        <w:rPr/>
      </w:r>
    </w:p>
    <w:p>
      <w:pPr>
        <w:pStyle w:val="Normal"/>
        <w:ind w:left="0" w:hanging="0"/>
        <w:jc w:val="both"/>
        <w:rPr/>
      </w:pPr>
      <w:r>
        <w:rPr/>
      </w:r>
    </w:p>
    <w:p>
      <w:pPr>
        <w:pStyle w:val="Normal"/>
        <w:ind w:left="0" w:hanging="0"/>
        <w:jc w:val="both"/>
        <w:rPr/>
      </w:pPr>
      <w:r>
        <w:rPr/>
      </w:r>
    </w:p>
    <w:p>
      <w:pPr>
        <w:pStyle w:val="Normal"/>
        <w:ind w:left="0" w:hanging="0"/>
        <w:jc w:val="both"/>
        <w:rPr/>
      </w:pPr>
      <w:r>
        <w:rPr/>
      </w:r>
    </w:p>
    <w:p>
      <w:pPr>
        <w:pStyle w:val="Normal"/>
        <w:ind w:left="0" w:hanging="0"/>
        <w:jc w:val="both"/>
        <w:rPr/>
      </w:pPr>
      <w:r>
        <w:rPr/>
      </w:r>
    </w:p>
    <w:p>
      <w:pPr>
        <w:pStyle w:val="Normal"/>
        <w:ind w:left="0" w:hanging="0"/>
        <w:jc w:val="both"/>
        <w:rPr/>
      </w:pPr>
      <w:r>
        <w:rPr/>
      </w:r>
    </w:p>
    <w:p>
      <w:pPr>
        <w:pStyle w:val="Normal"/>
        <w:ind w:left="0" w:hanging="0"/>
        <w:jc w:val="both"/>
        <w:rPr/>
      </w:pPr>
      <w:r>
        <w:rPr>
          <w:sz w:val="16"/>
          <w:szCs w:val="16"/>
        </w:rPr>
        <w:t xml:space="preserve">    </w:t>
      </w:r>
    </w:p>
    <w:p>
      <w:pPr>
        <w:pStyle w:val="Normal"/>
        <w:ind w:left="0" w:hanging="0"/>
        <w:jc w:val="both"/>
        <w:rPr/>
      </w:pPr>
      <w:r>
        <w:rPr>
          <w:sz w:val="16"/>
          <w:szCs w:val="16"/>
        </w:rPr>
        <w:t xml:space="preserve">                                                 </w:t>
      </w:r>
    </w:p>
    <w:p>
      <w:pPr>
        <w:pStyle w:val="Normal"/>
        <w:ind w:left="0" w:hanging="0"/>
        <w:jc w:val="both"/>
        <w:rPr>
          <w:sz w:val="16"/>
          <w:szCs w:val="16"/>
        </w:rPr>
      </w:pPr>
      <w:r>
        <w:rPr>
          <w:sz w:val="16"/>
          <w:szCs w:val="16"/>
        </w:rPr>
      </w:r>
    </w:p>
    <w:p>
      <w:pPr>
        <w:pStyle w:val="Normal"/>
        <w:ind w:left="0" w:hanging="0"/>
        <w:jc w:val="both"/>
        <w:rPr>
          <w:sz w:val="16"/>
          <w:szCs w:val="16"/>
        </w:rPr>
      </w:pPr>
      <w:r>
        <w:rPr>
          <w:sz w:val="16"/>
          <w:szCs w:val="16"/>
        </w:rPr>
      </w:r>
    </w:p>
    <w:p>
      <w:pPr>
        <w:pStyle w:val="Normal"/>
        <w:ind w:left="0" w:hanging="0"/>
        <w:jc w:val="both"/>
        <w:rPr>
          <w:sz w:val="16"/>
          <w:szCs w:val="16"/>
        </w:rPr>
      </w:pPr>
      <w:r>
        <w:rPr>
          <w:sz w:val="16"/>
          <w:szCs w:val="16"/>
        </w:rPr>
      </w:r>
    </w:p>
    <w:p>
      <w:pPr>
        <w:pStyle w:val="Normal"/>
        <w:ind w:left="0" w:hanging="0"/>
        <w:jc w:val="both"/>
        <w:rPr>
          <w:sz w:val="16"/>
          <w:szCs w:val="16"/>
        </w:rPr>
      </w:pPr>
      <w:r>
        <w:rPr>
          <w:sz w:val="16"/>
          <w:szCs w:val="16"/>
        </w:rPr>
      </w:r>
    </w:p>
    <w:p>
      <w:pPr>
        <w:pStyle w:val="Normal"/>
        <w:spacing w:lineRule="auto" w:line="360"/>
        <w:ind w:left="0" w:hanging="0"/>
        <w:jc w:val="both"/>
        <w:rPr/>
      </w:pPr>
      <w:r>
        <w:rPr>
          <w:rFonts w:ascii="Times New Roman" w:hAnsi="Times New Roman"/>
          <w:b/>
          <w:bCs/>
          <w:sz w:val="21"/>
          <w:szCs w:val="21"/>
        </w:rPr>
        <w:t xml:space="preserve">Ředitelka Mateřské školy Kostelany nad Moravou, </w:t>
      </w:r>
      <w:r>
        <w:rPr>
          <w:rFonts w:ascii="Times New Roman" w:hAnsi="Times New Roman"/>
          <w:b w:val="false"/>
          <w:bCs w:val="false"/>
          <w:sz w:val="21"/>
          <w:szCs w:val="21"/>
        </w:rPr>
        <w:t>okres Uherské Hradiště, příspěvková organizace, Kostelany nad Moravou 151, 686 01 Uherské Hradiště (dále jen mateřská škola)</w:t>
      </w:r>
      <w:r>
        <w:rPr>
          <w:rFonts w:ascii="Times New Roman" w:hAnsi="Times New Roman"/>
          <w:b/>
          <w:bCs/>
          <w:sz w:val="21"/>
          <w:szCs w:val="21"/>
        </w:rPr>
        <w:t xml:space="preserve"> stanovuje následná kriteria, podle kterých  bude postupovat</w:t>
      </w:r>
      <w:r>
        <w:rPr>
          <w:rFonts w:ascii="Times New Roman" w:hAnsi="Times New Roman"/>
          <w:b w:val="false"/>
          <w:bCs w:val="false"/>
          <w:sz w:val="21"/>
          <w:szCs w:val="21"/>
        </w:rPr>
        <w:t xml:space="preserve"> rozhodování na základě § 165 odst. 2 písm. b) zákona č. 561/2004 Sb., o předškolním, základním, středním, vyšším odborném a jiném vzdělávání, ve znění pozdějších předpisů ( dále jen školský zákon) o </w:t>
      </w:r>
      <w:r>
        <w:rPr>
          <w:rFonts w:ascii="Times New Roman" w:hAnsi="Times New Roman"/>
          <w:b/>
          <w:bCs/>
          <w:sz w:val="21"/>
          <w:szCs w:val="21"/>
        </w:rPr>
        <w:t>přijetí žadatele</w:t>
      </w:r>
      <w:r>
        <w:rPr>
          <w:rFonts w:ascii="Times New Roman" w:hAnsi="Times New Roman"/>
          <w:b w:val="false"/>
          <w:bCs w:val="false"/>
          <w:sz w:val="21"/>
          <w:szCs w:val="21"/>
        </w:rPr>
        <w:t xml:space="preserve"> – dítěte (dále jen žadatel) </w:t>
      </w:r>
      <w:r>
        <w:rPr>
          <w:rFonts w:ascii="Times New Roman" w:hAnsi="Times New Roman"/>
          <w:b/>
          <w:bCs/>
          <w:sz w:val="21"/>
          <w:szCs w:val="21"/>
        </w:rPr>
        <w:t>k předškolnímu vzdělávání v mateřské škole v případech, kdy počet žádostí podaných zákonnými zástupci žadatelů v době termínu vyhlášeného zápisu přesáhne stanovený počet volných míst v mateřské škole.</w:t>
      </w:r>
    </w:p>
    <w:p>
      <w:pPr>
        <w:pStyle w:val="Normal"/>
        <w:spacing w:lineRule="auto" w:line="360"/>
        <w:ind w:left="0" w:hanging="0"/>
        <w:jc w:val="both"/>
        <w:rPr/>
      </w:pPr>
      <w:r>
        <w:rPr>
          <w:rFonts w:ascii="Times New Roman" w:hAnsi="Times New Roman"/>
          <w:b w:val="false"/>
          <w:bCs w:val="false"/>
          <w:sz w:val="21"/>
          <w:szCs w:val="21"/>
        </w:rPr>
        <w:t xml:space="preserve">Dle § 34 odstavec 2 školského zákona zápis k předškolnímu vzdělávání od následujícího školního roku se koná </w:t>
        <w:br/>
        <w:t>v období od 3. května do 15. května. Termín a místo zápisu stanoví ředitelka Mateřské školy Kostelany nad Moravou v dohodě se zřizovatelem a zveřejní je způsobem v místě obvyklým.</w:t>
      </w:r>
    </w:p>
    <w:p>
      <w:pPr>
        <w:pStyle w:val="Normal"/>
        <w:spacing w:lineRule="auto" w:line="360"/>
        <w:ind w:left="0" w:hanging="0"/>
        <w:jc w:val="both"/>
        <w:rPr/>
      </w:pPr>
      <w:r>
        <w:rPr>
          <w:rFonts w:ascii="Times New Roman" w:hAnsi="Times New Roman"/>
          <w:b w:val="false"/>
          <w:bCs w:val="false"/>
          <w:sz w:val="21"/>
          <w:szCs w:val="21"/>
        </w:rPr>
        <w:t>Předškolní vzdělávání se organizuje v souladu s § 34 odst.1 školského zákona pro děti ve věku zpravidla od 3 do 6 let, nejdříve pro děti od 2 let.</w:t>
      </w:r>
    </w:p>
    <w:p>
      <w:pPr>
        <w:pStyle w:val="Normal"/>
        <w:spacing w:lineRule="auto" w:line="360"/>
        <w:ind w:left="0" w:hanging="0"/>
        <w:jc w:val="both"/>
        <w:rPr>
          <w:b w:val="false"/>
          <w:b w:val="false"/>
          <w:bCs w:val="false"/>
        </w:rPr>
      </w:pPr>
      <w:r>
        <w:rPr>
          <w:b w:val="false"/>
          <w:bCs w:val="false"/>
        </w:rPr>
      </w:r>
    </w:p>
    <w:p>
      <w:pPr>
        <w:pStyle w:val="Normal"/>
        <w:spacing w:lineRule="auto" w:line="360"/>
        <w:ind w:left="0" w:hanging="0"/>
        <w:jc w:val="both"/>
        <w:rPr/>
      </w:pPr>
      <w:r>
        <w:rPr>
          <w:rFonts w:ascii="Times New Roman" w:hAnsi="Times New Roman"/>
          <w:b w:val="false"/>
          <w:bCs w:val="false"/>
          <w:sz w:val="21"/>
          <w:szCs w:val="21"/>
        </w:rPr>
        <w:t xml:space="preserve">Pro děti, které dosáhnou od 1. září – do 31. srpna </w:t>
      </w:r>
      <w:r>
        <w:rPr>
          <w:rFonts w:ascii="Times New Roman" w:hAnsi="Times New Roman"/>
          <w:b w:val="false"/>
          <w:bCs w:val="false"/>
          <w:sz w:val="21"/>
          <w:szCs w:val="21"/>
          <w:u w:val="single"/>
        </w:rPr>
        <w:t xml:space="preserve">následujícího školního </w:t>
      </w:r>
      <w:r>
        <w:rPr>
          <w:rFonts w:ascii="Times New Roman" w:hAnsi="Times New Roman"/>
          <w:b w:val="false"/>
          <w:bCs w:val="false"/>
          <w:sz w:val="21"/>
          <w:szCs w:val="21"/>
          <w:u w:val="none"/>
        </w:rPr>
        <w:t xml:space="preserve">roku 6 let, nebo s odkladem školní docházky – 7 let je předškolní vzdělávání </w:t>
      </w:r>
      <w:r>
        <w:rPr>
          <w:rFonts w:ascii="Times New Roman" w:hAnsi="Times New Roman"/>
          <w:b w:val="false"/>
          <w:bCs w:val="false"/>
          <w:sz w:val="21"/>
          <w:szCs w:val="21"/>
          <w:u w:val="single"/>
        </w:rPr>
        <w:t xml:space="preserve"> povinné.</w:t>
      </w:r>
    </w:p>
    <w:p>
      <w:pPr>
        <w:pStyle w:val="Normal"/>
        <w:spacing w:lineRule="auto" w:line="360"/>
        <w:ind w:left="0" w:hanging="0"/>
        <w:jc w:val="both"/>
        <w:rPr/>
      </w:pPr>
      <w:r>
        <w:rPr>
          <w:rFonts w:ascii="Times New Roman" w:hAnsi="Times New Roman"/>
          <w:b w:val="false"/>
          <w:bCs w:val="false"/>
          <w:sz w:val="21"/>
          <w:szCs w:val="21"/>
          <w:u w:val="none"/>
        </w:rPr>
        <w:t>Tato povinnost se vztahuje dle § 34a odst. 1 školského zákona:</w:t>
      </w:r>
    </w:p>
    <w:p>
      <w:pPr>
        <w:pStyle w:val="Normal"/>
        <w:spacing w:lineRule="auto" w:line="360"/>
        <w:ind w:left="0" w:hanging="0"/>
        <w:jc w:val="both"/>
        <w:rPr/>
      </w:pPr>
      <w:r>
        <w:rPr>
          <w:rFonts w:ascii="Times New Roman" w:hAnsi="Times New Roman"/>
          <w:b w:val="false"/>
          <w:bCs w:val="false"/>
          <w:sz w:val="21"/>
          <w:szCs w:val="21"/>
          <w:u w:val="none"/>
        </w:rPr>
        <w:t>- na státní občany České republiky, kteří pobývají na území České republiky déle než 90 dnů,</w:t>
      </w:r>
    </w:p>
    <w:p>
      <w:pPr>
        <w:pStyle w:val="Normal"/>
        <w:spacing w:lineRule="auto" w:line="360"/>
        <w:ind w:left="0" w:hanging="0"/>
        <w:jc w:val="both"/>
        <w:rPr/>
      </w:pPr>
      <w:r>
        <w:rPr>
          <w:rFonts w:ascii="Times New Roman" w:hAnsi="Times New Roman"/>
          <w:b w:val="false"/>
          <w:bCs w:val="false"/>
          <w:sz w:val="21"/>
          <w:szCs w:val="21"/>
          <w:u w:val="none"/>
        </w:rPr>
        <w:t>- a na občany jiného členského státu Evropské unie, kteří na území České republiky pobývají déle než 90 dnů</w:t>
      </w:r>
    </w:p>
    <w:p>
      <w:pPr>
        <w:pStyle w:val="Normal"/>
        <w:spacing w:lineRule="auto" w:line="360"/>
        <w:ind w:left="0" w:hanging="0"/>
        <w:jc w:val="both"/>
        <w:rPr/>
      </w:pPr>
      <w:r>
        <w:rPr>
          <w:rFonts w:ascii="Times New Roman" w:hAnsi="Times New Roman"/>
          <w:b w:val="false"/>
          <w:bCs w:val="false"/>
          <w:sz w:val="21"/>
          <w:szCs w:val="21"/>
          <w:u w:val="none"/>
        </w:rPr>
        <w:t>- na jiné cizince, kteří jsou oprávněni pobývat na území České republiky trvale nebo přechodně po dobu delší než 90 dnů,</w:t>
      </w:r>
    </w:p>
    <w:p>
      <w:pPr>
        <w:pStyle w:val="Normal"/>
        <w:spacing w:lineRule="auto" w:line="360"/>
        <w:ind w:left="0" w:hanging="0"/>
        <w:jc w:val="both"/>
        <w:rPr/>
      </w:pPr>
      <w:r>
        <w:rPr>
          <w:rFonts w:ascii="Times New Roman" w:hAnsi="Times New Roman"/>
          <w:b w:val="false"/>
          <w:bCs w:val="false"/>
          <w:sz w:val="21"/>
          <w:szCs w:val="21"/>
          <w:u w:val="none"/>
        </w:rPr>
        <w:t>- na účastníky řízení o udělení mezinárodní ochrany.</w:t>
      </w:r>
    </w:p>
    <w:p>
      <w:pPr>
        <w:pStyle w:val="Normal"/>
        <w:spacing w:lineRule="auto" w:line="360"/>
        <w:ind w:left="0" w:hanging="0"/>
        <w:jc w:val="both"/>
        <w:rPr>
          <w:b w:val="false"/>
          <w:b w:val="false"/>
          <w:bCs w:val="false"/>
          <w:u w:val="none"/>
        </w:rPr>
      </w:pPr>
      <w:r>
        <w:rPr>
          <w:b w:val="false"/>
          <w:bCs w:val="false"/>
          <w:u w:val="none"/>
        </w:rPr>
      </w:r>
    </w:p>
    <w:p>
      <w:pPr>
        <w:pStyle w:val="Normal"/>
        <w:spacing w:lineRule="auto" w:line="360"/>
        <w:ind w:left="0" w:hanging="0"/>
        <w:jc w:val="both"/>
        <w:rPr/>
      </w:pPr>
      <w:r>
        <w:rPr>
          <w:rFonts w:ascii="Times New Roman" w:hAnsi="Times New Roman"/>
          <w:b w:val="false"/>
          <w:bCs w:val="false"/>
          <w:sz w:val="21"/>
          <w:szCs w:val="21"/>
          <w:u w:val="none"/>
        </w:rPr>
        <w:t>Povinné předškolní vzdělávání se nevztahuje na děti s hlubokým mentálním postižením.</w:t>
      </w:r>
    </w:p>
    <w:p>
      <w:pPr>
        <w:pStyle w:val="Normal"/>
        <w:spacing w:lineRule="auto" w:line="360"/>
        <w:ind w:left="0" w:hanging="0"/>
        <w:jc w:val="both"/>
        <w:rPr>
          <w:b w:val="false"/>
          <w:b w:val="false"/>
          <w:bCs w:val="false"/>
          <w:u w:val="none"/>
        </w:rPr>
      </w:pPr>
      <w:r>
        <w:rPr>
          <w:b w:val="false"/>
          <w:bCs w:val="false"/>
          <w:u w:val="none"/>
        </w:rPr>
      </w:r>
    </w:p>
    <w:p>
      <w:pPr>
        <w:pStyle w:val="Normal"/>
        <w:spacing w:lineRule="auto" w:line="360"/>
        <w:ind w:left="0" w:hanging="0"/>
        <w:jc w:val="both"/>
        <w:rPr/>
      </w:pPr>
      <w:r>
        <w:rPr>
          <w:rFonts w:ascii="Times New Roman" w:hAnsi="Times New Roman"/>
          <w:b/>
          <w:bCs/>
          <w:sz w:val="21"/>
          <w:szCs w:val="21"/>
          <w:u w:val="none"/>
        </w:rPr>
        <w:t>Při přijímání dětí do Mateřské školy Kostelany nad Moravou vychází ředitelka z těchto kriterií:</w:t>
      </w:r>
    </w:p>
    <w:p>
      <w:pPr>
        <w:pStyle w:val="Normal"/>
        <w:spacing w:lineRule="auto" w:line="360"/>
        <w:ind w:left="0" w:hanging="0"/>
        <w:jc w:val="both"/>
        <w:rPr>
          <w:b w:val="false"/>
          <w:b w:val="false"/>
          <w:bCs w:val="false"/>
          <w:u w:val="none"/>
        </w:rPr>
      </w:pPr>
      <w:r>
        <w:rPr>
          <w:b w:val="false"/>
          <w:bCs w:val="false"/>
          <w:u w:val="none"/>
        </w:rPr>
      </w:r>
    </w:p>
    <w:p>
      <w:pPr>
        <w:pStyle w:val="Normal"/>
        <w:numPr>
          <w:ilvl w:val="0"/>
          <w:numId w:val="1"/>
        </w:numPr>
        <w:spacing w:lineRule="auto" w:line="360"/>
        <w:ind w:left="0" w:hanging="360"/>
        <w:jc w:val="both"/>
        <w:rPr/>
      </w:pPr>
      <w:r>
        <w:rPr>
          <w:rFonts w:ascii="Times New Roman" w:hAnsi="Times New Roman"/>
          <w:b w:val="false"/>
          <w:bCs w:val="false"/>
          <w:sz w:val="21"/>
          <w:szCs w:val="21"/>
          <w:u w:val="none"/>
        </w:rPr>
        <w:t xml:space="preserve">Potvrzení o povinném očkování žadatele v souladu s § 50 zákona č. 258/2000 Sb. O ochraně veřejného zdraví </w:t>
        <w:br/>
        <w:t>a o změně některých souvisejících zákonů, ve znění pozdějších předpisů, doklad o tom, že se dítě podrobilo stanoveným pravidelným očkování, nebo o tom, že dítě je nákaze imunní nebo se nemůže očkování podrobit pro trvalou kontraindikaci. (Bez lékařského potvrzení o pravidelném očkování dle očkovacího kalendáře nebo potvrzení, že se nemůže  podrobit očkování pro trvalou kontraindikaci není možno žadatele do MŠ přijmout!).</w:t>
      </w:r>
    </w:p>
    <w:p>
      <w:pPr>
        <w:pStyle w:val="Normal"/>
        <w:numPr>
          <w:ilvl w:val="0"/>
          <w:numId w:val="0"/>
        </w:numPr>
        <w:spacing w:lineRule="auto" w:line="360"/>
        <w:ind w:left="360" w:hanging="0"/>
        <w:jc w:val="both"/>
        <w:rPr/>
      </w:pPr>
      <w:r>
        <w:rPr>
          <w:rFonts w:ascii="Times New Roman" w:hAnsi="Times New Roman"/>
          <w:b w:val="false"/>
          <w:bCs w:val="false"/>
          <w:sz w:val="21"/>
          <w:szCs w:val="21"/>
          <w:u w:val="none"/>
        </w:rPr>
        <w:t>Výjimkou doložení potvrzení o povinném očkování žadatele tvoří žadatel = dítě, pro které je předškolní              vzdělávání povinné (Žadatel v posledním roce před zahájením povinné školní docházky, tedy žadatel, který dosáhne od následujícího školního roku</w:t>
      </w:r>
      <w:r>
        <w:rPr>
          <w:rFonts w:ascii="Times New Roman" w:hAnsi="Times New Roman"/>
          <w:b/>
          <w:bCs/>
          <w:sz w:val="21"/>
          <w:szCs w:val="21"/>
          <w:u w:val="none"/>
        </w:rPr>
        <w:t xml:space="preserve">= </w:t>
      </w:r>
      <w:r>
        <w:rPr>
          <w:rFonts w:ascii="Times New Roman" w:hAnsi="Times New Roman"/>
          <w:b w:val="false"/>
          <w:bCs w:val="false"/>
          <w:sz w:val="21"/>
          <w:szCs w:val="21"/>
          <w:u w:val="none"/>
        </w:rPr>
        <w:t>1. září do 31. srpna</w:t>
      </w:r>
      <w:r>
        <w:rPr>
          <w:rFonts w:ascii="Times New Roman" w:hAnsi="Times New Roman"/>
          <w:b/>
          <w:bCs/>
          <w:sz w:val="21"/>
          <w:szCs w:val="21"/>
          <w:u w:val="none"/>
        </w:rPr>
        <w:t xml:space="preserve"> 6 let </w:t>
      </w:r>
      <w:r>
        <w:rPr>
          <w:rFonts w:ascii="Times New Roman" w:hAnsi="Times New Roman"/>
          <w:b w:val="false"/>
          <w:bCs w:val="false"/>
          <w:sz w:val="21"/>
          <w:szCs w:val="21"/>
          <w:u w:val="none"/>
        </w:rPr>
        <w:t xml:space="preserve">nebo děti s odkladem školní docházky – </w:t>
      </w:r>
      <w:r>
        <w:rPr>
          <w:rFonts w:ascii="Times New Roman" w:hAnsi="Times New Roman"/>
          <w:b/>
          <w:bCs/>
          <w:sz w:val="21"/>
          <w:szCs w:val="21"/>
          <w:u w:val="none"/>
        </w:rPr>
        <w:t>7 let</w:t>
      </w:r>
      <w:r>
        <w:rPr>
          <w:rFonts w:ascii="Times New Roman" w:hAnsi="Times New Roman"/>
          <w:b w:val="false"/>
          <w:bCs w:val="false"/>
          <w:sz w:val="21"/>
          <w:szCs w:val="21"/>
          <w:u w:val="none"/>
        </w:rPr>
        <w:t xml:space="preserve">). </w:t>
      </w:r>
    </w:p>
    <w:p>
      <w:pPr>
        <w:pStyle w:val="Normal"/>
        <w:spacing w:lineRule="auto" w:line="360"/>
        <w:ind w:left="0" w:hanging="0"/>
        <w:jc w:val="both"/>
        <w:rPr>
          <w:rFonts w:ascii="Times New Roman" w:hAnsi="Times New Roman"/>
          <w:b/>
          <w:b/>
          <w:bCs/>
          <w:sz w:val="21"/>
          <w:szCs w:val="21"/>
        </w:rPr>
      </w:pPr>
      <w:r>
        <w:rPr>
          <w:rFonts w:ascii="Times New Roman" w:hAnsi="Times New Roman"/>
          <w:b/>
          <w:bCs/>
          <w:sz w:val="21"/>
          <w:szCs w:val="21"/>
        </w:rPr>
      </w:r>
    </w:p>
    <w:p>
      <w:pPr>
        <w:pStyle w:val="Normal"/>
        <w:numPr>
          <w:ilvl w:val="0"/>
          <w:numId w:val="2"/>
        </w:numPr>
        <w:spacing w:lineRule="auto" w:line="360"/>
        <w:ind w:left="0" w:hanging="360"/>
        <w:jc w:val="both"/>
        <w:rPr/>
      </w:pPr>
      <w:r>
        <w:rPr>
          <w:rFonts w:ascii="Times New Roman" w:hAnsi="Times New Roman"/>
          <w:b w:val="false"/>
          <w:bCs w:val="false"/>
          <w:sz w:val="21"/>
          <w:szCs w:val="21"/>
          <w:u w:val="none"/>
        </w:rPr>
        <w:t xml:space="preserve">Žadatel v posledním roce před zahájením povinné školní docházky – dítě – žadatel, který dosáhne 6 let a 7 let </w:t>
        <w:br/>
        <w:t>v následujícím školním roce = od 1. září do 31. srpna.</w:t>
      </w:r>
    </w:p>
    <w:p>
      <w:pPr>
        <w:pStyle w:val="Normal"/>
        <w:spacing w:lineRule="auto" w:line="360"/>
        <w:ind w:left="0" w:hanging="0"/>
        <w:jc w:val="both"/>
        <w:rPr>
          <w:rFonts w:ascii="Times New Roman" w:hAnsi="Times New Roman"/>
          <w:b/>
          <w:b/>
          <w:bCs/>
          <w:sz w:val="21"/>
          <w:szCs w:val="21"/>
        </w:rPr>
      </w:pPr>
      <w:r>
        <w:rPr>
          <w:rFonts w:ascii="Times New Roman" w:hAnsi="Times New Roman"/>
          <w:b/>
          <w:bCs/>
          <w:sz w:val="21"/>
          <w:szCs w:val="21"/>
        </w:rPr>
      </w:r>
    </w:p>
    <w:p>
      <w:pPr>
        <w:pStyle w:val="Normal"/>
        <w:numPr>
          <w:ilvl w:val="0"/>
          <w:numId w:val="2"/>
        </w:numPr>
        <w:spacing w:lineRule="auto" w:line="360"/>
        <w:ind w:left="0" w:hanging="360"/>
        <w:jc w:val="both"/>
        <w:rPr/>
      </w:pPr>
      <w:r>
        <w:rPr>
          <w:rFonts w:ascii="Times New Roman" w:hAnsi="Times New Roman"/>
          <w:b w:val="false"/>
          <w:bCs w:val="false"/>
          <w:sz w:val="21"/>
          <w:szCs w:val="21"/>
          <w:u w:val="none"/>
        </w:rPr>
        <w:t>Trvalý pobyt nebo bydliště v Kostelanech nad Moravou.</w:t>
      </w:r>
    </w:p>
    <w:p>
      <w:pPr>
        <w:pStyle w:val="Normal"/>
        <w:numPr>
          <w:ilvl w:val="0"/>
          <w:numId w:val="0"/>
        </w:numPr>
        <w:spacing w:lineRule="auto" w:line="360"/>
        <w:ind w:left="1080" w:hanging="0"/>
        <w:jc w:val="both"/>
        <w:rPr/>
      </w:pPr>
      <w:r>
        <w:rPr>
          <w:rFonts w:ascii="Times New Roman" w:hAnsi="Times New Roman"/>
          <w:b w:val="false"/>
          <w:bCs w:val="false"/>
          <w:sz w:val="21"/>
          <w:szCs w:val="21"/>
          <w:u w:val="none"/>
        </w:rPr>
        <w:t>Místem trvalého pobytu se rozumí adresa pobytu žadatele v České republice, která je vedena v registru obyvatel.</w:t>
      </w:r>
    </w:p>
    <w:p>
      <w:pPr>
        <w:pStyle w:val="Normal"/>
        <w:numPr>
          <w:ilvl w:val="0"/>
          <w:numId w:val="0"/>
        </w:numPr>
        <w:spacing w:lineRule="auto" w:line="360"/>
        <w:ind w:left="360" w:hanging="0"/>
        <w:jc w:val="both"/>
        <w:rPr/>
      </w:pPr>
      <w:r>
        <w:rPr>
          <w:rFonts w:ascii="Times New Roman" w:hAnsi="Times New Roman"/>
          <w:b w:val="false"/>
          <w:bCs w:val="false"/>
          <w:sz w:val="21"/>
          <w:szCs w:val="21"/>
          <w:u w:val="none"/>
        </w:rPr>
        <w:t>Bydlištěm se pro účely těchto kriterií rozumí adresa místa na území České republiky, kde se žadatel dlouhodobě zdržuje, je-li odlišná od místa trvalého pobytu. Bydliště prokazuje zákonný zástupce žadatele např. nájemní smlouvou, podnájemní smlouvou, listem vlastníka apod.</w:t>
      </w:r>
    </w:p>
    <w:p>
      <w:pPr>
        <w:pStyle w:val="Normal"/>
        <w:spacing w:lineRule="auto" w:line="360"/>
        <w:ind w:left="0" w:hanging="0"/>
        <w:jc w:val="both"/>
        <w:rPr>
          <w:rFonts w:ascii="Times New Roman" w:hAnsi="Times New Roman"/>
          <w:b/>
          <w:b/>
          <w:bCs/>
          <w:sz w:val="21"/>
          <w:szCs w:val="21"/>
        </w:rPr>
      </w:pPr>
      <w:r>
        <w:rPr>
          <w:rFonts w:ascii="Times New Roman" w:hAnsi="Times New Roman"/>
          <w:b/>
          <w:bCs/>
          <w:sz w:val="21"/>
          <w:szCs w:val="21"/>
        </w:rPr>
      </w:r>
    </w:p>
    <w:p>
      <w:pPr>
        <w:pStyle w:val="Normal"/>
        <w:spacing w:lineRule="auto" w:line="360"/>
        <w:ind w:left="0" w:hanging="0"/>
        <w:jc w:val="both"/>
        <w:rPr/>
      </w:pPr>
      <w:r>
        <w:rPr>
          <w:rFonts w:ascii="Times New Roman" w:hAnsi="Times New Roman"/>
          <w:b w:val="false"/>
          <w:bCs w:val="false"/>
          <w:sz w:val="21"/>
          <w:szCs w:val="21"/>
          <w:u w:val="none"/>
        </w:rPr>
        <w:t>Věk žadatele – v případě získání stejného počtu bodů má přednost dříve narozený žadatel, před žadateli           narozenými později.</w:t>
      </w:r>
    </w:p>
    <w:p>
      <w:pPr>
        <w:pStyle w:val="Normal"/>
        <w:spacing w:lineRule="auto" w:line="360"/>
        <w:ind w:left="0" w:hanging="0"/>
        <w:jc w:val="both"/>
        <w:rPr>
          <w:rFonts w:ascii="Times New Roman" w:hAnsi="Times New Roman"/>
          <w:b/>
          <w:b/>
          <w:bCs/>
          <w:sz w:val="21"/>
          <w:szCs w:val="21"/>
        </w:rPr>
      </w:pPr>
      <w:r>
        <w:rPr>
          <w:rFonts w:ascii="Times New Roman" w:hAnsi="Times New Roman"/>
          <w:b/>
          <w:bCs/>
          <w:sz w:val="21"/>
          <w:szCs w:val="21"/>
        </w:rPr>
      </w:r>
    </w:p>
    <w:p>
      <w:pPr>
        <w:pStyle w:val="Normal"/>
        <w:spacing w:lineRule="auto" w:line="360"/>
        <w:ind w:left="0" w:hanging="0"/>
        <w:jc w:val="both"/>
        <w:rPr/>
      </w:pPr>
      <w:r>
        <w:rPr>
          <w:rFonts w:ascii="Times New Roman" w:hAnsi="Times New Roman"/>
          <w:b w:val="false"/>
          <w:bCs w:val="false"/>
          <w:sz w:val="21"/>
          <w:szCs w:val="21"/>
          <w:u w:val="none"/>
        </w:rPr>
        <w:t>Vyhodnocení podaných žádostí o přijetí žadatele k předškolnímu vzdělávání do MŠ Kostelany nad Moravou, okres Uherské Hradiště, příspěvkové organizace bude prováděno bodovým systémem /</w:t>
      </w:r>
      <w:r>
        <w:rPr>
          <w:rFonts w:ascii="Times New Roman" w:hAnsi="Times New Roman"/>
          <w:b w:val="false"/>
          <w:bCs w:val="false"/>
          <w:i/>
          <w:iCs/>
          <w:sz w:val="21"/>
          <w:szCs w:val="21"/>
          <w:u w:val="none"/>
        </w:rPr>
        <w:t>viz příloha č.1</w:t>
      </w:r>
      <w:r>
        <w:rPr>
          <w:rFonts w:ascii="Times New Roman" w:hAnsi="Times New Roman"/>
          <w:b w:val="false"/>
          <w:bCs w:val="false"/>
          <w:sz w:val="21"/>
          <w:szCs w:val="21"/>
          <w:u w:val="none"/>
        </w:rPr>
        <w:t xml:space="preserve">/. Přednostně bude přijat žadatel s celkovým vyšším bodovým hodnocením. V případě rovnosti bodů bude při rozhodnutí </w:t>
        <w:br/>
        <w:t>o přijetí či nepřijetí žadatele k předškolnímu vzdělávání vycházeno z přesného data narození všech žadatelů, přepočteného na roky a dny věku žadatele , přičemž bude přijat žadatel starší.</w:t>
      </w:r>
    </w:p>
    <w:p>
      <w:pPr>
        <w:pStyle w:val="Normal"/>
        <w:spacing w:lineRule="auto" w:line="360"/>
        <w:ind w:left="0" w:hanging="0"/>
        <w:jc w:val="both"/>
        <w:rPr/>
      </w:pPr>
      <w:r>
        <w:rPr>
          <w:rFonts w:ascii="Times New Roman" w:hAnsi="Times New Roman"/>
          <w:b w:val="false"/>
          <w:bCs w:val="false"/>
          <w:sz w:val="21"/>
          <w:szCs w:val="21"/>
          <w:u w:val="none"/>
        </w:rPr>
        <w:t>U stejného data narození bude postupováno dle abecedního seznamu- příjmení dítěte.</w:t>
      </w:r>
    </w:p>
    <w:p>
      <w:pPr>
        <w:pStyle w:val="Normal"/>
        <w:spacing w:lineRule="auto" w:line="360"/>
        <w:ind w:left="0" w:hanging="0"/>
        <w:jc w:val="both"/>
        <w:rPr>
          <w:rFonts w:ascii="Times New Roman" w:hAnsi="Times New Roman"/>
          <w:b/>
          <w:b/>
          <w:bCs/>
          <w:sz w:val="21"/>
          <w:szCs w:val="21"/>
        </w:rPr>
      </w:pPr>
      <w:r>
        <w:rPr>
          <w:rFonts w:ascii="Times New Roman" w:hAnsi="Times New Roman"/>
          <w:b/>
          <w:bCs/>
          <w:sz w:val="21"/>
          <w:szCs w:val="21"/>
        </w:rPr>
      </w:r>
    </w:p>
    <w:p>
      <w:pPr>
        <w:pStyle w:val="Normal"/>
        <w:spacing w:lineRule="auto" w:line="360"/>
        <w:ind w:left="0" w:hanging="0"/>
        <w:jc w:val="both"/>
        <w:rPr/>
      </w:pPr>
      <w:r>
        <w:rPr>
          <w:rFonts w:ascii="Times New Roman" w:hAnsi="Times New Roman"/>
          <w:b w:val="false"/>
          <w:bCs w:val="false"/>
          <w:sz w:val="21"/>
          <w:szCs w:val="21"/>
          <w:u w:val="none"/>
        </w:rPr>
        <w:t>Dítě může být přijato i v průběhu školního roku. Přijetí v průběhu školního roku je možné, že má mateřská škola</w:t>
      </w:r>
    </w:p>
    <w:p>
      <w:pPr>
        <w:pStyle w:val="Normal"/>
        <w:spacing w:lineRule="auto" w:line="360"/>
        <w:ind w:left="0" w:hanging="0"/>
        <w:jc w:val="both"/>
        <w:rPr/>
      </w:pPr>
      <w:r>
        <w:rPr>
          <w:rFonts w:ascii="Times New Roman" w:hAnsi="Times New Roman"/>
          <w:b w:val="false"/>
          <w:bCs w:val="false"/>
          <w:sz w:val="21"/>
          <w:szCs w:val="21"/>
          <w:u w:val="none"/>
        </w:rPr>
        <w:t>volné místo. Na uvolnění místa se nevyhlašuje v průběhu roku samostatný zápis.</w:t>
      </w:r>
    </w:p>
    <w:p>
      <w:pPr>
        <w:pStyle w:val="Normal"/>
        <w:spacing w:lineRule="auto" w:line="360"/>
        <w:ind w:left="0" w:hanging="0"/>
        <w:jc w:val="both"/>
        <w:rPr>
          <w:rFonts w:ascii="Times New Roman" w:hAnsi="Times New Roman"/>
          <w:b/>
          <w:b/>
          <w:bCs/>
          <w:sz w:val="21"/>
          <w:szCs w:val="21"/>
        </w:rPr>
      </w:pPr>
      <w:r>
        <w:rPr>
          <w:rFonts w:ascii="Times New Roman" w:hAnsi="Times New Roman"/>
          <w:b/>
          <w:bCs/>
          <w:sz w:val="21"/>
          <w:szCs w:val="21"/>
        </w:rPr>
      </w:r>
    </w:p>
    <w:p>
      <w:pPr>
        <w:pStyle w:val="Normal"/>
        <w:spacing w:lineRule="auto" w:line="360"/>
        <w:ind w:left="0" w:hanging="0"/>
        <w:jc w:val="both"/>
        <w:rPr/>
      </w:pPr>
      <w:r>
        <w:rPr>
          <w:rFonts w:ascii="Times New Roman" w:hAnsi="Times New Roman"/>
          <w:b w:val="false"/>
          <w:bCs w:val="false"/>
          <w:sz w:val="21"/>
          <w:szCs w:val="21"/>
          <w:u w:val="none"/>
        </w:rPr>
        <w:t>Plnit povinnost předškolního vzdělávání je však u dětí, které dosáhly k 31.8. pěti let, nutné od počátku školního roku.</w:t>
      </w:r>
    </w:p>
    <w:p>
      <w:pPr>
        <w:pStyle w:val="Normal"/>
        <w:spacing w:lineRule="auto" w:line="360"/>
        <w:ind w:left="0" w:hanging="0"/>
        <w:jc w:val="both"/>
        <w:rPr>
          <w:rFonts w:ascii="Times New Roman" w:hAnsi="Times New Roman"/>
          <w:b/>
          <w:b/>
          <w:bCs/>
          <w:sz w:val="21"/>
          <w:szCs w:val="21"/>
        </w:rPr>
      </w:pPr>
      <w:r>
        <w:rPr>
          <w:rFonts w:ascii="Times New Roman" w:hAnsi="Times New Roman"/>
          <w:b/>
          <w:bCs/>
          <w:sz w:val="21"/>
          <w:szCs w:val="21"/>
        </w:rPr>
      </w:r>
    </w:p>
    <w:p>
      <w:pPr>
        <w:pStyle w:val="Normal"/>
        <w:spacing w:lineRule="auto" w:line="360"/>
        <w:ind w:left="0" w:hanging="0"/>
        <w:jc w:val="both"/>
        <w:rPr/>
      </w:pPr>
      <w:r>
        <w:rPr>
          <w:rFonts w:ascii="Times New Roman" w:hAnsi="Times New Roman"/>
          <w:b w:val="false"/>
          <w:bCs w:val="false"/>
          <w:sz w:val="21"/>
          <w:szCs w:val="21"/>
          <w:u w:val="none"/>
        </w:rPr>
        <w:t>Nedílnou součástí je příloha č. 1, která se dle potřeb aktualizuje.</w:t>
      </w:r>
    </w:p>
    <w:p>
      <w:pPr>
        <w:pStyle w:val="Normal"/>
        <w:spacing w:lineRule="auto" w:line="360"/>
        <w:ind w:left="0" w:hanging="0"/>
        <w:jc w:val="both"/>
        <w:rPr>
          <w:rFonts w:ascii="Times New Roman" w:hAnsi="Times New Roman"/>
          <w:b/>
          <w:b/>
          <w:bCs/>
          <w:sz w:val="21"/>
          <w:szCs w:val="21"/>
        </w:rPr>
      </w:pPr>
      <w:r>
        <w:rPr>
          <w:rFonts w:ascii="Times New Roman" w:hAnsi="Times New Roman"/>
          <w:b/>
          <w:bCs/>
          <w:sz w:val="21"/>
          <w:szCs w:val="21"/>
        </w:rPr>
      </w:r>
    </w:p>
    <w:p>
      <w:pPr>
        <w:pStyle w:val="Normal"/>
        <w:spacing w:lineRule="auto" w:line="360"/>
        <w:ind w:left="0" w:hanging="0"/>
        <w:jc w:val="both"/>
        <w:rPr>
          <w:rFonts w:ascii="Times New Roman" w:hAnsi="Times New Roman"/>
          <w:b/>
          <w:b/>
          <w:bCs/>
          <w:sz w:val="21"/>
          <w:szCs w:val="21"/>
        </w:rPr>
      </w:pPr>
      <w:r>
        <w:rPr>
          <w:rFonts w:ascii="Times New Roman" w:hAnsi="Times New Roman"/>
          <w:b/>
          <w:bCs/>
          <w:sz w:val="21"/>
          <w:szCs w:val="21"/>
        </w:rPr>
      </w:r>
    </w:p>
    <w:p>
      <w:pPr>
        <w:pStyle w:val="Normal"/>
        <w:spacing w:lineRule="auto" w:line="360"/>
        <w:ind w:left="0" w:hanging="0"/>
        <w:jc w:val="both"/>
        <w:rPr>
          <w:rFonts w:ascii="Times New Roman" w:hAnsi="Times New Roman"/>
          <w:b/>
          <w:b/>
          <w:bCs/>
          <w:sz w:val="21"/>
          <w:szCs w:val="21"/>
        </w:rPr>
      </w:pPr>
      <w:r>
        <w:rPr>
          <w:rFonts w:ascii="Times New Roman" w:hAnsi="Times New Roman"/>
          <w:b/>
          <w:bCs/>
          <w:sz w:val="21"/>
          <w:szCs w:val="21"/>
        </w:rPr>
      </w:r>
    </w:p>
    <w:p>
      <w:pPr>
        <w:pStyle w:val="Normal"/>
        <w:spacing w:lineRule="auto" w:line="360"/>
        <w:ind w:left="0" w:hanging="0"/>
        <w:jc w:val="both"/>
        <w:rPr>
          <w:rFonts w:ascii="Times New Roman" w:hAnsi="Times New Roman"/>
          <w:b/>
          <w:b/>
          <w:bCs/>
          <w:sz w:val="21"/>
          <w:szCs w:val="21"/>
        </w:rPr>
      </w:pPr>
      <w:r>
        <w:rPr>
          <w:rFonts w:ascii="Times New Roman" w:hAnsi="Times New Roman"/>
          <w:b/>
          <w:bCs/>
          <w:sz w:val="21"/>
          <w:szCs w:val="21"/>
        </w:rPr>
      </w:r>
    </w:p>
    <w:p>
      <w:pPr>
        <w:pStyle w:val="Normal"/>
        <w:spacing w:lineRule="auto" w:line="360"/>
        <w:ind w:left="0" w:hanging="0"/>
        <w:jc w:val="both"/>
        <w:rPr>
          <w:rFonts w:ascii="Times New Roman" w:hAnsi="Times New Roman"/>
          <w:b w:val="false"/>
          <w:b w:val="false"/>
          <w:bCs w:val="false"/>
          <w:sz w:val="21"/>
          <w:szCs w:val="21"/>
          <w:u w:val="none"/>
        </w:rPr>
      </w:pPr>
      <w:r>
        <w:rPr/>
      </w:r>
    </w:p>
    <w:p>
      <w:pPr>
        <w:pStyle w:val="Normal"/>
        <w:spacing w:lineRule="auto" w:line="360"/>
        <w:ind w:left="0" w:hanging="0"/>
        <w:jc w:val="both"/>
        <w:rPr>
          <w:rFonts w:ascii="Times New Roman" w:hAnsi="Times New Roman"/>
          <w:b w:val="false"/>
          <w:b w:val="false"/>
          <w:bCs w:val="false"/>
          <w:sz w:val="21"/>
          <w:szCs w:val="21"/>
          <w:u w:val="none"/>
        </w:rPr>
      </w:pPr>
      <w:r>
        <w:rPr/>
      </w:r>
    </w:p>
    <w:p>
      <w:pPr>
        <w:pStyle w:val="Normal"/>
        <w:spacing w:lineRule="auto" w:line="360"/>
        <w:ind w:left="0" w:hanging="0"/>
        <w:jc w:val="both"/>
        <w:rPr>
          <w:rFonts w:ascii="Times New Roman" w:hAnsi="Times New Roman"/>
          <w:b w:val="false"/>
          <w:b w:val="false"/>
          <w:bCs w:val="false"/>
          <w:sz w:val="21"/>
          <w:szCs w:val="21"/>
          <w:u w:val="none"/>
        </w:rPr>
      </w:pPr>
      <w:r>
        <w:rPr/>
      </w:r>
    </w:p>
    <w:p>
      <w:pPr>
        <w:pStyle w:val="Normal"/>
        <w:spacing w:lineRule="auto" w:line="360"/>
        <w:ind w:left="0" w:hanging="0"/>
        <w:jc w:val="both"/>
        <w:rPr/>
      </w:pPr>
      <w:r>
        <w:rPr>
          <w:rFonts w:ascii="Times New Roman" w:hAnsi="Times New Roman"/>
          <w:b w:val="false"/>
          <w:bCs w:val="false"/>
          <w:sz w:val="21"/>
          <w:szCs w:val="21"/>
          <w:u w:val="none"/>
        </w:rPr>
        <w:t>V Kostelanech nad Moravou 15. 3. 2021                                          Bronislava Lukášová, ředitelka mateřské školy</w:t>
      </w:r>
    </w:p>
    <w:p>
      <w:pPr>
        <w:pStyle w:val="Normal"/>
        <w:spacing w:lineRule="auto" w:line="360"/>
        <w:ind w:left="0" w:hanging="0"/>
        <w:jc w:val="both"/>
        <w:rPr>
          <w:rFonts w:ascii="Times New Roman" w:hAnsi="Times New Roman"/>
          <w:b/>
          <w:b/>
          <w:bCs/>
          <w:sz w:val="21"/>
          <w:szCs w:val="21"/>
        </w:rPr>
      </w:pPr>
      <w:r>
        <w:rPr>
          <w:rFonts w:ascii="Times New Roman" w:hAnsi="Times New Roman"/>
          <w:b/>
          <w:bCs/>
          <w:sz w:val="21"/>
          <w:szCs w:val="21"/>
        </w:rPr>
      </w:r>
    </w:p>
    <w:p>
      <w:pPr>
        <w:pStyle w:val="Normal"/>
        <w:spacing w:lineRule="auto" w:line="360"/>
        <w:ind w:left="0" w:hanging="0"/>
        <w:jc w:val="both"/>
        <w:rPr>
          <w:rFonts w:ascii="Times New Roman" w:hAnsi="Times New Roman"/>
          <w:b/>
          <w:b/>
          <w:bCs/>
          <w:sz w:val="21"/>
          <w:szCs w:val="21"/>
        </w:rPr>
      </w:pPr>
      <w:r>
        <w:rPr>
          <w:rFonts w:ascii="Times New Roman" w:hAnsi="Times New Roman"/>
          <w:b/>
          <w:bCs/>
          <w:sz w:val="21"/>
          <w:szCs w:val="21"/>
        </w:rPr>
      </w:r>
    </w:p>
    <w:p>
      <w:pPr>
        <w:pStyle w:val="Normal"/>
        <w:spacing w:lineRule="auto" w:line="360"/>
        <w:ind w:left="0" w:hanging="0"/>
        <w:jc w:val="both"/>
        <w:rPr>
          <w:rFonts w:ascii="Times New Roman" w:hAnsi="Times New Roman"/>
          <w:b/>
          <w:b/>
          <w:bCs/>
          <w:sz w:val="21"/>
          <w:szCs w:val="21"/>
        </w:rPr>
      </w:pPr>
      <w:r>
        <w:rPr>
          <w:rFonts w:ascii="Times New Roman" w:hAnsi="Times New Roman"/>
          <w:b/>
          <w:bCs/>
          <w:sz w:val="21"/>
          <w:szCs w:val="21"/>
        </w:rPr>
      </w:r>
    </w:p>
    <w:p>
      <w:pPr>
        <w:pStyle w:val="Normal"/>
        <w:spacing w:lineRule="auto" w:line="360"/>
        <w:ind w:left="0" w:hanging="0"/>
        <w:jc w:val="both"/>
        <w:rPr>
          <w:rFonts w:ascii="Times New Roman" w:hAnsi="Times New Roman"/>
          <w:b/>
          <w:b/>
          <w:bCs/>
          <w:sz w:val="21"/>
          <w:szCs w:val="21"/>
        </w:rPr>
      </w:pPr>
      <w:r>
        <w:rPr>
          <w:rFonts w:ascii="Times New Roman" w:hAnsi="Times New Roman"/>
          <w:b/>
          <w:bCs/>
          <w:sz w:val="21"/>
          <w:szCs w:val="21"/>
        </w:rPr>
      </w:r>
    </w:p>
    <w:p>
      <w:pPr>
        <w:pStyle w:val="Normal"/>
        <w:spacing w:lineRule="auto" w:line="360"/>
        <w:ind w:left="0" w:hanging="0"/>
        <w:jc w:val="both"/>
        <w:rPr>
          <w:rFonts w:ascii="Times New Roman" w:hAnsi="Times New Roman"/>
          <w:b/>
          <w:b/>
          <w:bCs/>
          <w:sz w:val="21"/>
          <w:szCs w:val="21"/>
        </w:rPr>
      </w:pPr>
      <w:r>
        <w:rPr>
          <w:rFonts w:ascii="Times New Roman" w:hAnsi="Times New Roman"/>
          <w:b/>
          <w:bCs/>
          <w:sz w:val="21"/>
          <w:szCs w:val="21"/>
        </w:rPr>
      </w:r>
    </w:p>
    <w:p>
      <w:pPr>
        <w:pStyle w:val="Normal"/>
        <w:spacing w:lineRule="auto" w:line="360"/>
        <w:ind w:left="0" w:hanging="0"/>
        <w:jc w:val="both"/>
        <w:rPr>
          <w:rFonts w:ascii="Times New Roman" w:hAnsi="Times New Roman"/>
          <w:b/>
          <w:b/>
          <w:bCs/>
          <w:sz w:val="21"/>
          <w:szCs w:val="21"/>
        </w:rPr>
      </w:pPr>
      <w:r>
        <w:rPr>
          <w:rFonts w:ascii="Times New Roman" w:hAnsi="Times New Roman"/>
          <w:b/>
          <w:bCs/>
          <w:sz w:val="21"/>
          <w:szCs w:val="21"/>
        </w:rPr>
      </w:r>
    </w:p>
    <w:p>
      <w:pPr>
        <w:pStyle w:val="Normal"/>
        <w:spacing w:lineRule="auto" w:line="360"/>
        <w:ind w:left="0" w:hanging="0"/>
        <w:jc w:val="both"/>
        <w:rPr>
          <w:rFonts w:ascii="Times New Roman" w:hAnsi="Times New Roman"/>
          <w:b/>
          <w:b/>
          <w:bCs/>
          <w:sz w:val="21"/>
          <w:szCs w:val="21"/>
        </w:rPr>
      </w:pPr>
      <w:r>
        <w:rPr>
          <w:rFonts w:ascii="Times New Roman" w:hAnsi="Times New Roman"/>
          <w:b/>
          <w:bCs/>
          <w:sz w:val="21"/>
          <w:szCs w:val="21"/>
        </w:rPr>
      </w:r>
    </w:p>
    <w:p>
      <w:pPr>
        <w:pStyle w:val="Normal"/>
        <w:spacing w:lineRule="auto" w:line="360"/>
        <w:ind w:left="0" w:hanging="0"/>
        <w:jc w:val="both"/>
        <w:rPr/>
      </w:pPr>
      <w:r>
        <w:rPr>
          <w:rFonts w:ascii="Times New Roman" w:hAnsi="Times New Roman"/>
          <w:b w:val="false"/>
          <w:bCs w:val="false"/>
          <w:sz w:val="21"/>
          <w:szCs w:val="21"/>
          <w:u w:val="none"/>
        </w:rPr>
        <w:t xml:space="preserve"> </w:t>
      </w:r>
      <w:r>
        <w:rPr>
          <w:rFonts w:ascii="Times New Roman" w:hAnsi="Times New Roman"/>
          <w:b w:val="false"/>
          <w:bCs w:val="false"/>
          <w:sz w:val="21"/>
          <w:szCs w:val="21"/>
          <w:u w:val="none"/>
        </w:rPr>
        <w:t>PŘÍLOHA č. 1</w:t>
      </w:r>
    </w:p>
    <w:p>
      <w:pPr>
        <w:pStyle w:val="Normal"/>
        <w:spacing w:lineRule="auto" w:line="360"/>
        <w:ind w:left="0" w:hanging="0"/>
        <w:jc w:val="both"/>
        <w:rPr>
          <w:rFonts w:ascii="Times New Roman" w:hAnsi="Times New Roman"/>
          <w:b/>
          <w:b/>
          <w:bCs/>
          <w:sz w:val="21"/>
          <w:szCs w:val="21"/>
        </w:rPr>
      </w:pPr>
      <w:r>
        <w:rPr>
          <w:rFonts w:ascii="Times New Roman" w:hAnsi="Times New Roman"/>
          <w:b/>
          <w:bCs/>
          <w:sz w:val="21"/>
          <w:szCs w:val="21"/>
        </w:rPr>
      </w:r>
    </w:p>
    <w:p>
      <w:pPr>
        <w:pStyle w:val="Normal"/>
        <w:spacing w:lineRule="auto" w:line="360"/>
        <w:ind w:left="0" w:hanging="0"/>
        <w:jc w:val="both"/>
        <w:rPr/>
      </w:pPr>
      <w:r>
        <w:rPr>
          <w:b/>
          <w:bCs/>
        </w:rPr>
        <w:t xml:space="preserve">Tabulka bodového hodnocení – jako nedílná součást Kriterií pro přijímání žadatele do MŠ </w:t>
      </w:r>
    </w:p>
    <w:p>
      <w:pPr>
        <w:pStyle w:val="Normal"/>
        <w:spacing w:lineRule="auto" w:line="360"/>
        <w:ind w:left="0" w:hanging="0"/>
        <w:jc w:val="both"/>
        <w:rPr/>
      </w:pPr>
      <w:r>
        <w:rPr>
          <w:b/>
          <w:bCs/>
        </w:rPr>
        <w:t>Kostelany nad Moravou, okres uherské Hradiště, příspěvková organizace, Kostelany nad Moravou 151, 686 01 Uherské Hradiště</w:t>
      </w:r>
    </w:p>
    <w:p>
      <w:pPr>
        <w:pStyle w:val="Normal"/>
        <w:spacing w:lineRule="auto" w:line="360"/>
        <w:ind w:left="0" w:hanging="0"/>
        <w:jc w:val="both"/>
        <w:rPr>
          <w:b/>
          <w:b/>
          <w:bCs/>
        </w:rPr>
      </w:pPr>
      <w:r>
        <w:rPr/>
      </w:r>
    </w:p>
    <w:tbl>
      <w:tblPr>
        <w:tblW w:w="9638" w:type="dxa"/>
        <w:jc w:val="left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9638"/>
      </w:tblGrid>
      <w:tr>
        <w:trPr/>
        <w:tc>
          <w:tcPr>
            <w:tcW w:w="96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spacing w:lineRule="auto" w:line="360"/>
              <w:ind w:left="0" w:hanging="0"/>
              <w:jc w:val="both"/>
              <w:rPr>
                <w:b/>
                <w:b/>
                <w:bCs/>
              </w:rPr>
            </w:pPr>
            <w:r>
              <w:rPr/>
            </w:r>
          </w:p>
          <w:p>
            <w:pPr>
              <w:pStyle w:val="Normal"/>
              <w:spacing w:lineRule="auto" w:line="360"/>
              <w:ind w:left="0" w:hanging="0"/>
              <w:jc w:val="both"/>
              <w:rPr/>
            </w:pPr>
            <w:r>
              <w:rPr>
                <w:b/>
                <w:bCs/>
              </w:rPr>
              <w:t xml:space="preserve">1. </w:t>
            </w:r>
            <w:r>
              <w:rPr>
                <w:b/>
                <w:bCs/>
              </w:rPr>
              <w:t xml:space="preserve">Potvrzení o povinném očkování žadatele </w:t>
            </w:r>
            <w:r>
              <w:rPr>
                <w:b w:val="false"/>
                <w:bCs w:val="false"/>
              </w:rPr>
              <w:t>– dítěte / v souladu se zákonem č. 258/2000 Sb.,</w:t>
            </w:r>
          </w:p>
          <w:p>
            <w:pPr>
              <w:pStyle w:val="Normal"/>
              <w:spacing w:lineRule="auto" w:line="360"/>
              <w:ind w:left="0" w:hanging="0"/>
              <w:jc w:val="both"/>
              <w:rPr/>
            </w:pPr>
            <w:r>
              <w:rPr>
                <w:b w:val="false"/>
                <w:bCs w:val="false"/>
              </w:rPr>
              <w:t xml:space="preserve">o ochraně veřejného zdraví v platném znění/ </w:t>
            </w:r>
            <w:r>
              <w:rPr>
                <w:b w:val="false"/>
                <w:bCs w:val="false"/>
                <w:i w:val="false"/>
                <w:iCs w:val="false"/>
              </w:rPr>
              <w:t xml:space="preserve"> musí splnit všichni žadatelé s výjimkou žadatelů </w:t>
            </w:r>
          </w:p>
          <w:p>
            <w:pPr>
              <w:pStyle w:val="Normal"/>
              <w:spacing w:lineRule="auto" w:line="360"/>
              <w:ind w:left="0" w:hanging="0"/>
              <w:jc w:val="both"/>
              <w:rPr/>
            </w:pPr>
            <w:r>
              <w:rPr>
                <w:b w:val="false"/>
                <w:bCs w:val="false"/>
                <w:i w:val="false"/>
                <w:iCs w:val="false"/>
              </w:rPr>
              <w:t>s povinnou školní docházkou.</w:t>
            </w:r>
          </w:p>
          <w:p>
            <w:pPr>
              <w:pStyle w:val="Normal"/>
              <w:spacing w:lineRule="auto" w:line="360"/>
              <w:ind w:left="0" w:hanging="0"/>
              <w:jc w:val="both"/>
              <w:rPr>
                <w:b w:val="false"/>
                <w:b w:val="false"/>
                <w:bCs w:val="false"/>
                <w:i w:val="false"/>
                <w:i w:val="false"/>
                <w:iCs w:val="false"/>
              </w:rPr>
            </w:pPr>
            <w:r>
              <w:rPr/>
            </w:r>
          </w:p>
        </w:tc>
      </w:tr>
      <w:tr>
        <w:trPr/>
        <w:tc>
          <w:tcPr>
            <w:tcW w:w="963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spacing w:lineRule="auto" w:line="360"/>
              <w:ind w:left="0" w:hanging="0"/>
              <w:jc w:val="both"/>
              <w:rPr>
                <w:b/>
                <w:b/>
                <w:bCs/>
                <w:i w:val="false"/>
                <w:i w:val="false"/>
                <w:iCs w:val="false"/>
              </w:rPr>
            </w:pPr>
            <w:r>
              <w:rPr/>
            </w:r>
          </w:p>
          <w:p>
            <w:pPr>
              <w:pStyle w:val="Normal"/>
              <w:spacing w:lineRule="auto" w:line="360"/>
              <w:ind w:left="0" w:hanging="0"/>
              <w:jc w:val="both"/>
              <w:rPr/>
            </w:pPr>
            <w:r>
              <w:rPr>
                <w:b/>
                <w:bCs/>
                <w:i w:val="false"/>
                <w:iCs w:val="false"/>
              </w:rPr>
              <w:t>2. Povinné předškolní vzdělávání – ž</w:t>
            </w:r>
            <w:r>
              <w:rPr>
                <w:b w:val="false"/>
                <w:bCs w:val="false"/>
                <w:i w:val="false"/>
                <w:iCs w:val="false"/>
              </w:rPr>
              <w:t xml:space="preserve">adatel v posledním roce před zahájením povinné školní docházky, tedy žadatel, který dosáhne od následujícího školního roku- od 1. září 2021 do 31. srpna 2022  </w:t>
            </w:r>
            <w:r>
              <w:rPr>
                <w:b/>
                <w:bCs/>
                <w:i w:val="false"/>
                <w:iCs w:val="false"/>
              </w:rPr>
              <w:t>6 let nebo děti s odkladem školní docházky.</w:t>
            </w:r>
          </w:p>
          <w:p>
            <w:pPr>
              <w:pStyle w:val="Normal"/>
              <w:spacing w:lineRule="auto" w:line="360"/>
              <w:ind w:left="0" w:hanging="0"/>
              <w:jc w:val="center"/>
              <w:rPr/>
            </w:pPr>
            <w:r>
              <w:rPr>
                <w:b/>
                <w:bCs/>
                <w:i w:val="false"/>
                <w:iCs w:val="false"/>
                <w:color w:val="C5000B"/>
              </w:rPr>
              <w:t>8 bodů</w:t>
            </w:r>
          </w:p>
        </w:tc>
      </w:tr>
      <w:tr>
        <w:trPr/>
        <w:tc>
          <w:tcPr>
            <w:tcW w:w="963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spacing w:lineRule="auto" w:line="360"/>
              <w:ind w:left="0" w:hanging="0"/>
              <w:jc w:val="both"/>
              <w:rPr>
                <w:color w:val="C9211E"/>
              </w:rPr>
            </w:pPr>
            <w:r>
              <w:rPr>
                <w:color w:val="C9211E"/>
              </w:rPr>
            </w:r>
          </w:p>
          <w:p>
            <w:pPr>
              <w:pStyle w:val="Normal"/>
              <w:spacing w:lineRule="auto" w:line="360"/>
              <w:ind w:left="0" w:hanging="0"/>
              <w:jc w:val="both"/>
              <w:rPr/>
            </w:pPr>
            <w:r>
              <w:rPr>
                <w:b/>
                <w:bCs/>
                <w:i w:val="false"/>
                <w:iCs w:val="false"/>
                <w:color w:val="auto"/>
              </w:rPr>
              <w:t>3. Bydliště</w:t>
            </w:r>
            <w:r>
              <w:rPr>
                <w:b/>
                <w:bCs/>
                <w:i w:val="false"/>
                <w:iCs w:val="false"/>
                <w:color w:val="314004"/>
              </w:rPr>
              <w:t xml:space="preserve"> </w:t>
            </w:r>
            <w:r>
              <w:rPr>
                <w:b/>
                <w:bCs/>
                <w:i w:val="false"/>
                <w:iCs w:val="false"/>
                <w:color w:val="auto"/>
              </w:rPr>
              <w:t>–</w:t>
            </w:r>
            <w:r>
              <w:rPr>
                <w:b w:val="false"/>
                <w:bCs w:val="false"/>
                <w:i w:val="false"/>
                <w:iCs w:val="false"/>
                <w:color w:val="auto"/>
              </w:rPr>
              <w:t xml:space="preserve"> žadatel, který má</w:t>
            </w:r>
            <w:r>
              <w:rPr>
                <w:b/>
                <w:bCs/>
                <w:i w:val="false"/>
                <w:iCs w:val="false"/>
                <w:color w:val="auto"/>
              </w:rPr>
              <w:t xml:space="preserve"> trvalý pobyt v Kostelanech nad Moravou  /</w:t>
            </w:r>
            <w:r>
              <w:rPr>
                <w:b w:val="false"/>
                <w:bCs w:val="false"/>
                <w:i w:val="false"/>
                <w:iCs w:val="false"/>
                <w:color w:val="auto"/>
              </w:rPr>
              <w:t>spádová škola /</w:t>
            </w:r>
          </w:p>
          <w:p>
            <w:pPr>
              <w:pStyle w:val="Normal"/>
              <w:spacing w:lineRule="auto" w:line="360"/>
              <w:ind w:left="0" w:hanging="0"/>
              <w:jc w:val="both"/>
              <w:rPr/>
            </w:pPr>
            <w:r>
              <w:rPr>
                <w:b w:val="false"/>
                <w:bCs w:val="false"/>
                <w:i w:val="false"/>
                <w:iCs w:val="false"/>
                <w:color w:val="314004"/>
              </w:rPr>
              <w:t xml:space="preserve">                                                                    </w:t>
            </w:r>
            <w:r>
              <w:rPr>
                <w:b/>
                <w:bCs/>
                <w:i w:val="false"/>
                <w:iCs w:val="false"/>
                <w:color w:val="314004"/>
              </w:rPr>
              <w:t xml:space="preserve"> </w:t>
            </w:r>
            <w:r>
              <w:rPr>
                <w:b/>
                <w:bCs/>
                <w:i w:val="false"/>
                <w:iCs w:val="false"/>
                <w:color w:val="C9211E"/>
              </w:rPr>
              <w:t>7 bodů</w:t>
            </w:r>
          </w:p>
          <w:p>
            <w:pPr>
              <w:pStyle w:val="Normal"/>
              <w:spacing w:lineRule="auto" w:line="360"/>
              <w:ind w:left="0" w:hanging="0"/>
              <w:jc w:val="both"/>
              <w:rPr/>
            </w:pPr>
            <w:r>
              <w:rPr>
                <w:b w:val="false"/>
                <w:bCs w:val="false"/>
                <w:i w:val="false"/>
                <w:iCs w:val="false"/>
                <w:color w:val="314004"/>
              </w:rPr>
              <w:t xml:space="preserve">                     </w:t>
            </w:r>
            <w:r>
              <w:rPr>
                <w:b/>
                <w:bCs/>
                <w:i w:val="false"/>
                <w:iCs w:val="false"/>
                <w:color w:val="auto"/>
              </w:rPr>
              <w:t xml:space="preserve">-  </w:t>
            </w:r>
            <w:r>
              <w:rPr>
                <w:b w:val="false"/>
                <w:bCs w:val="false"/>
                <w:i w:val="false"/>
                <w:iCs w:val="false"/>
                <w:color w:val="auto"/>
              </w:rPr>
              <w:t xml:space="preserve">žadatel, který </w:t>
            </w:r>
            <w:r>
              <w:rPr>
                <w:b/>
                <w:bCs/>
                <w:i w:val="false"/>
                <w:iCs w:val="false"/>
                <w:color w:val="auto"/>
              </w:rPr>
              <w:t>bydlí v Kostelanech nad Moravou a tuto skutečnost prokáže</w:t>
            </w:r>
          </w:p>
          <w:p>
            <w:pPr>
              <w:pStyle w:val="Normal"/>
              <w:spacing w:lineRule="auto" w:line="360"/>
              <w:ind w:left="0" w:hanging="0"/>
              <w:jc w:val="both"/>
              <w:rPr/>
            </w:pPr>
            <w:r>
              <w:rPr>
                <w:b/>
                <w:bCs/>
                <w:i w:val="false"/>
                <w:iCs w:val="false"/>
                <w:color w:val="314004"/>
              </w:rPr>
              <w:t xml:space="preserve">                                                                     </w:t>
            </w:r>
            <w:r>
              <w:rPr>
                <w:b/>
                <w:bCs/>
                <w:i w:val="false"/>
                <w:iCs w:val="false"/>
                <w:color w:val="C9211E"/>
              </w:rPr>
              <w:t>6 bodů</w:t>
            </w:r>
          </w:p>
          <w:p>
            <w:pPr>
              <w:pStyle w:val="Normal"/>
              <w:spacing w:lineRule="auto" w:line="360"/>
              <w:ind w:left="0" w:hanging="0"/>
              <w:jc w:val="both"/>
              <w:rPr/>
            </w:pPr>
            <w:r>
              <w:rPr>
                <w:b/>
                <w:bCs/>
                <w:i w:val="false"/>
                <w:iCs w:val="false"/>
                <w:color w:val="C9211E"/>
              </w:rPr>
              <w:t xml:space="preserve">                    </w:t>
            </w:r>
            <w:r>
              <w:rPr>
                <w:b/>
                <w:bCs/>
                <w:i w:val="false"/>
                <w:iCs w:val="false"/>
                <w:color w:val="auto"/>
              </w:rPr>
              <w:t xml:space="preserve"> </w:t>
            </w:r>
            <w:r>
              <w:rPr>
                <w:b/>
                <w:bCs/>
                <w:i w:val="false"/>
                <w:iCs w:val="false"/>
                <w:color w:val="auto"/>
              </w:rPr>
              <w:t xml:space="preserve">- </w:t>
            </w:r>
            <w:r>
              <w:rPr>
                <w:b w:val="false"/>
                <w:bCs w:val="false"/>
                <w:i w:val="false"/>
                <w:iCs w:val="false"/>
                <w:color w:val="auto"/>
              </w:rPr>
              <w:t>žadatel, který</w:t>
            </w:r>
            <w:r>
              <w:rPr>
                <w:b/>
                <w:bCs/>
                <w:i w:val="false"/>
                <w:iCs w:val="false"/>
                <w:color w:val="auto"/>
              </w:rPr>
              <w:t xml:space="preserve"> nemá trvalý pobyt a nebydlí v Kostelanech nad Moravou</w:t>
            </w:r>
          </w:p>
          <w:p>
            <w:pPr>
              <w:pStyle w:val="Normal"/>
              <w:spacing w:lineRule="auto" w:line="360"/>
              <w:ind w:left="0" w:hanging="0"/>
              <w:jc w:val="both"/>
              <w:rPr/>
            </w:pPr>
            <w:r>
              <w:rPr>
                <w:b/>
                <w:bCs/>
                <w:i w:val="false"/>
                <w:iCs w:val="false"/>
                <w:color w:val="314004"/>
              </w:rPr>
              <w:t xml:space="preserve">                                                                     </w:t>
            </w:r>
            <w:r>
              <w:rPr>
                <w:b/>
                <w:bCs/>
                <w:color w:val="C9211E"/>
              </w:rPr>
              <w:t>0 bodů</w:t>
            </w:r>
          </w:p>
        </w:tc>
      </w:tr>
      <w:tr>
        <w:trPr/>
        <w:tc>
          <w:tcPr>
            <w:tcW w:w="963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spacing w:lineRule="auto" w:line="360"/>
              <w:ind w:left="0" w:hanging="0"/>
              <w:jc w:val="both"/>
              <w:rPr>
                <w:b/>
                <w:b/>
                <w:bCs/>
                <w:color w:val="C9211E"/>
              </w:rPr>
            </w:pPr>
            <w:r>
              <w:rPr>
                <w:b/>
                <w:bCs/>
                <w:color w:val="C9211E"/>
              </w:rPr>
            </w:r>
          </w:p>
          <w:p>
            <w:pPr>
              <w:pStyle w:val="Normal"/>
              <w:spacing w:lineRule="auto" w:line="360"/>
              <w:ind w:left="0" w:hanging="0"/>
              <w:jc w:val="both"/>
              <w:rPr>
                <w:color w:val="auto"/>
              </w:rPr>
            </w:pPr>
            <w:r>
              <w:rPr>
                <w:b/>
                <w:bCs/>
                <w:color w:val="auto"/>
              </w:rPr>
              <w:t>4. Věk dítěte –</w:t>
            </w:r>
            <w:r>
              <w:rPr>
                <w:b w:val="false"/>
                <w:bCs w:val="false"/>
                <w:color w:val="auto"/>
              </w:rPr>
              <w:t xml:space="preserve"> žadatel, který dosáhne následujícího školního roku – od 1.září 2022 do 31. srpna</w:t>
            </w:r>
          </w:p>
          <w:p>
            <w:pPr>
              <w:pStyle w:val="Normal"/>
              <w:spacing w:lineRule="auto" w:line="360"/>
              <w:ind w:left="0" w:hanging="0"/>
              <w:jc w:val="both"/>
              <w:rPr>
                <w:color w:val="auto"/>
              </w:rPr>
            </w:pPr>
            <w:r>
              <w:rPr>
                <w:b w:val="false"/>
                <w:bCs w:val="false"/>
                <w:color w:val="auto"/>
              </w:rPr>
              <w:t xml:space="preserve">                           </w:t>
            </w:r>
            <w:r>
              <w:rPr>
                <w:b w:val="false"/>
                <w:bCs w:val="false"/>
                <w:color w:val="auto"/>
              </w:rPr>
              <w:t xml:space="preserve">2023   </w:t>
            </w:r>
            <w:r>
              <w:rPr>
                <w:b/>
                <w:bCs/>
                <w:color w:val="auto"/>
              </w:rPr>
              <w:t>5 let</w:t>
            </w:r>
          </w:p>
          <w:p>
            <w:pPr>
              <w:pStyle w:val="Normal"/>
              <w:spacing w:lineRule="auto" w:line="360"/>
              <w:ind w:left="0" w:hanging="0"/>
              <w:jc w:val="both"/>
              <w:rPr/>
            </w:pPr>
            <w:r>
              <w:rPr>
                <w:b/>
                <w:bCs/>
                <w:color w:val="314004"/>
              </w:rPr>
              <w:t xml:space="preserve">                                                                     </w:t>
            </w:r>
            <w:r>
              <w:rPr>
                <w:b/>
                <w:bCs/>
                <w:color w:val="C9211E"/>
              </w:rPr>
              <w:t>6 bodů</w:t>
            </w:r>
          </w:p>
          <w:p>
            <w:pPr>
              <w:pStyle w:val="Normal"/>
              <w:spacing w:lineRule="auto" w:line="360"/>
              <w:ind w:left="0" w:hanging="0"/>
              <w:jc w:val="both"/>
              <w:rPr/>
            </w:pPr>
            <w:r>
              <w:rPr>
                <w:b/>
                <w:bCs/>
                <w:color w:val="314004"/>
              </w:rPr>
              <w:t xml:space="preserve">                        </w:t>
            </w:r>
            <w:r>
              <w:rPr>
                <w:b/>
                <w:bCs/>
                <w:color w:val="auto"/>
              </w:rPr>
              <w:t xml:space="preserve"> </w:t>
            </w:r>
            <w:r>
              <w:rPr>
                <w:b/>
                <w:bCs/>
                <w:color w:val="auto"/>
              </w:rPr>
              <w:t>-</w:t>
            </w:r>
            <w:r>
              <w:rPr>
                <w:b w:val="false"/>
                <w:bCs w:val="false"/>
                <w:color w:val="auto"/>
              </w:rPr>
              <w:t xml:space="preserve"> žadatel, který dosáhne následujícího roku-od 1. září 2023 do 31. srpna 2024  </w:t>
            </w:r>
            <w:r>
              <w:rPr>
                <w:b/>
                <w:bCs/>
                <w:color w:val="auto"/>
              </w:rPr>
              <w:t>4 let</w:t>
            </w:r>
          </w:p>
          <w:p>
            <w:pPr>
              <w:pStyle w:val="Normal"/>
              <w:spacing w:lineRule="auto" w:line="360"/>
              <w:ind w:left="0" w:hanging="0"/>
              <w:jc w:val="both"/>
              <w:rPr/>
            </w:pPr>
            <w:r>
              <w:rPr>
                <w:b/>
                <w:bCs/>
                <w:color w:val="314004"/>
              </w:rPr>
              <w:t xml:space="preserve">                                                                      </w:t>
            </w:r>
            <w:r>
              <w:rPr>
                <w:b/>
                <w:bCs/>
                <w:color w:val="C9211E"/>
              </w:rPr>
              <w:t>4 body</w:t>
            </w:r>
          </w:p>
        </w:tc>
      </w:tr>
    </w:tbl>
    <w:p>
      <w:pPr>
        <w:pStyle w:val="Normal"/>
        <w:spacing w:lineRule="auto" w:line="360"/>
        <w:ind w:left="0" w:hanging="0"/>
        <w:jc w:val="both"/>
        <w:rPr>
          <w:b/>
          <w:b/>
          <w:bCs/>
        </w:rPr>
      </w:pPr>
      <w:r>
        <w:rPr>
          <w:color w:val="auto"/>
        </w:rPr>
      </w:r>
    </w:p>
    <w:p>
      <w:pPr>
        <w:pStyle w:val="Normal"/>
        <w:spacing w:lineRule="auto" w:line="360"/>
        <w:ind w:left="0" w:hanging="0"/>
        <w:jc w:val="both"/>
        <w:rPr>
          <w:color w:val="auto"/>
        </w:rPr>
      </w:pPr>
      <w:r>
        <w:rPr>
          <w:b/>
          <w:bCs/>
          <w:color w:val="auto"/>
        </w:rPr>
        <w:t xml:space="preserve">*   </w:t>
      </w:r>
      <w:r>
        <w:rPr>
          <w:b w:val="false"/>
          <w:bCs w:val="false"/>
          <w:color w:val="auto"/>
        </w:rPr>
        <w:t xml:space="preserve"> Upřednostnění se týká též dětí občanů Evropské unie či občanů třetích zemích, kteří mají hlášeno místo pobytu na území obce. Občané třetích zemí jsou povinni doložit oprávnění k pobytu na území České republiky ve smyslu § 20 ods., 2 písm. d) školského zákona.</w:t>
      </w:r>
    </w:p>
    <w:sectPr>
      <w:headerReference w:type="default" r:id="rId3"/>
      <w:type w:val="nextPage"/>
      <w:pgSz w:w="11906" w:h="16838"/>
      <w:pgMar w:left="1134" w:right="1134" w:header="1134" w:top="1693" w:footer="0" w:bottom="1134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OpenSymbol">
    <w:altName w:val="Arial Unicode MS"/>
    <w:charset w:val="ee"/>
    <w:family w:val="roman"/>
    <w:pitch w:val="variable"/>
  </w:font>
  <w:font w:name="Calibri Light">
    <w:charset w:val="ee"/>
    <w:family w:val="roman"/>
    <w:pitch w:val="variable"/>
  </w:font>
  <w:font w:name="Segoe UI">
    <w:charset w:val="ee"/>
    <w:family w:val="roman"/>
    <w:pitch w:val="variable"/>
  </w:font>
  <w:font w:name="Times New Roman">
    <w:charset w:val="ee"/>
    <w:family w:val="roman"/>
    <w:pitch w:val="variable"/>
  </w:font>
  <w:font w:name="Liberation Sans">
    <w:altName w:val="Arial"/>
    <w:charset w:val="ee"/>
    <w:family w:val="roman"/>
    <w:pitch w:val="variable"/>
  </w:font>
  <w:font w:name="Wingdings">
    <w:charset w:val="02"/>
    <w:family w:val="auto"/>
    <w:pitch w:val="variable"/>
  </w:font>
  <w:font w:name="OpenSymbol">
    <w:altName w:val="Arial Unicode MS"/>
    <w:charset w:val="01"/>
    <w:family w:val="auto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Zhlav"/>
      <w:rPr/>
    </w:pPr>
    <w:r>
      <w:rPr/>
    </w:r>
  </w:p>
  <w:p>
    <w:pPr>
      <w:pStyle w:val="Zhlav"/>
      <w:rPr/>
    </w:pPr>
    <w:r>
      <w:rPr/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bullet"/>
      <w:lvlText w:val="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2">
    <w:lvl w:ilvl="0">
      <w:start w:val="1"/>
      <w:numFmt w:val="bullet"/>
      <w:lvlText w:val="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"/>
      <w:lvlJc w:val="left"/>
      <w:pPr>
        <w:tabs>
          <w:tab w:val="num" w:pos="1080"/>
        </w:tabs>
        <w:ind w:left="1080" w:hanging="360"/>
      </w:pPr>
      <w:rPr>
        <w:rFonts w:ascii="Wingdings" w:hAnsi="Wingdings" w:cs="Wingdings" w:hint="default"/>
      </w:rPr>
    </w:lvl>
    <w:lvl w:ilvl="2">
      <w:start w:val="1"/>
      <w:numFmt w:val="bullet"/>
      <w:lvlText w:val=""/>
      <w:lvlJc w:val="left"/>
      <w:pPr>
        <w:tabs>
          <w:tab w:val="num" w:pos="1440"/>
        </w:tabs>
        <w:ind w:left="144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"/>
      <w:lvlJc w:val="left"/>
      <w:pPr>
        <w:tabs>
          <w:tab w:val="num" w:pos="1800"/>
        </w:tabs>
        <w:ind w:left="1800" w:hanging="360"/>
      </w:pPr>
      <w:rPr>
        <w:rFonts w:ascii="Wingdings" w:hAnsi="Wingdings" w:cs="Wingdings" w:hint="default"/>
      </w:rPr>
    </w:lvl>
    <w:lvl w:ilvl="4">
      <w:start w:val="1"/>
      <w:numFmt w:val="bullet"/>
      <w:lvlText w:val="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5">
      <w:start w:val="1"/>
      <w:numFmt w:val="bullet"/>
      <w:lvlText w:val=""/>
      <w:lvlJc w:val="left"/>
      <w:pPr>
        <w:tabs>
          <w:tab w:val="num" w:pos="2520"/>
        </w:tabs>
        <w:ind w:left="25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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</w:rPr>
    </w:lvl>
    <w:lvl w:ilvl="7">
      <w:start w:val="1"/>
      <w:numFmt w:val="bullet"/>
      <w:lvlText w:val=""/>
      <w:lvlJc w:val="left"/>
      <w:pPr>
        <w:tabs>
          <w:tab w:val="num" w:pos="3240"/>
        </w:tabs>
        <w:ind w:left="3240" w:hanging="360"/>
      </w:pPr>
      <w:rPr>
        <w:rFonts w:ascii="Wingdings" w:hAnsi="Wingdings" w:cs="Wingdings" w:hint="default"/>
      </w:rPr>
    </w:lvl>
    <w:lvl w:ilvl="8">
      <w:start w:val="1"/>
      <w:numFmt w:val="bullet"/>
      <w:lvlText w:val="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</w:rPr>
    </w:lvl>
  </w:abstractNum>
  <w:abstractNum w:abstractNumId="3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w="http://schemas.openxmlformats.org/wordprocessingml/2006/main">
  <w:zoom w:percent="120"/>
  <w:defaultTabStop w:val="709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Lucida Sans"/>
        <w:kern w:val="2"/>
        <w:szCs w:val="24"/>
        <w:lang w:val="cs-CZ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overflowPunct w:val="true"/>
      <w:bidi w:val="0"/>
      <w:spacing w:before="0" w:after="0"/>
      <w:jc w:val="left"/>
    </w:pPr>
    <w:rPr>
      <w:rFonts w:ascii="Liberation Serif" w:hAnsi="Liberation Serif" w:eastAsia="NSimSun" w:cs="Lucida Sans"/>
      <w:color w:val="auto"/>
      <w:kern w:val="2"/>
      <w:sz w:val="24"/>
      <w:szCs w:val="24"/>
      <w:lang w:val="cs-CZ" w:eastAsia="zh-CN" w:bidi="hi-IN"/>
    </w:rPr>
  </w:style>
  <w:style w:type="character" w:styleId="Internetovodkaz">
    <w:name w:val="Internetový odkaz"/>
    <w:rPr>
      <w:color w:val="000080"/>
      <w:u w:val="single"/>
      <w:lang w:val="zxx" w:eastAsia="zxx" w:bidi="zxx"/>
    </w:rPr>
  </w:style>
  <w:style w:type="character" w:styleId="Odrky">
    <w:name w:val="Odrážky"/>
    <w:qFormat/>
    <w:rPr>
      <w:rFonts w:ascii="OpenSymbol" w:hAnsi="OpenSymbol" w:eastAsia="OpenSymbol" w:cs="OpenSymbol"/>
    </w:rPr>
  </w:style>
  <w:style w:type="character" w:styleId="NzevChar">
    <w:name w:val="Název Char"/>
    <w:qFormat/>
    <w:rPr>
      <w:rFonts w:ascii="Calibri Light" w:hAnsi="Calibri Light" w:eastAsia="0"/>
      <w:spacing w:val="-10"/>
      <w:kern w:val="2"/>
      <w:sz w:val="56"/>
      <w:szCs w:val="56"/>
    </w:rPr>
  </w:style>
  <w:style w:type="character" w:styleId="TextbublinyChar">
    <w:name w:val="Text bubliny Char"/>
    <w:qFormat/>
    <w:rPr>
      <w:rFonts w:ascii="Segoe UI" w:hAnsi="Segoe UI" w:eastAsia="Segoe UI"/>
      <w:sz w:val="18"/>
      <w:szCs w:val="18"/>
    </w:rPr>
  </w:style>
  <w:style w:type="character" w:styleId="Nadpis1Char">
    <w:name w:val="Nadpis 1 Char"/>
    <w:qFormat/>
    <w:rPr>
      <w:rFonts w:ascii="Times New Roman" w:hAnsi="Times New Roman" w:eastAsia="Times New Roman"/>
      <w:b/>
    </w:rPr>
  </w:style>
  <w:style w:type="character" w:styleId="DefaultParagraphFont">
    <w:name w:val="Default Paragraph Font"/>
    <w:qFormat/>
    <w:rPr/>
  </w:style>
  <w:style w:type="paragraph" w:styleId="Nadpis">
    <w:name w:val="Nadpis"/>
    <w:basedOn w:val="Normal"/>
    <w:next w:val="Tlotextu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Tlotextu">
    <w:name w:val="Body Text"/>
    <w:basedOn w:val="Normal"/>
    <w:pPr>
      <w:spacing w:lineRule="auto" w:line="276" w:before="0" w:after="140"/>
    </w:pPr>
    <w:rPr/>
  </w:style>
  <w:style w:type="paragraph" w:styleId="Seznam">
    <w:name w:val="List"/>
    <w:basedOn w:val="Tlotextu"/>
    <w:pPr/>
    <w:rPr>
      <w:rFonts w:cs="Lucida Sans"/>
    </w:rPr>
  </w:style>
  <w:style w:type="paragraph" w:styleId="Popisek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Rejstk">
    <w:name w:val="Rejstřík"/>
    <w:basedOn w:val="Normal"/>
    <w:qFormat/>
    <w:pPr>
      <w:suppressLineNumbers/>
    </w:pPr>
    <w:rPr>
      <w:rFonts w:cs="Lucida Sans"/>
    </w:rPr>
  </w:style>
  <w:style w:type="paragraph" w:styleId="Zhlavazpat">
    <w:name w:val="Záhlaví a zápatí"/>
    <w:basedOn w:val="Normal"/>
    <w:qFormat/>
    <w:pPr/>
    <w:rPr/>
  </w:style>
  <w:style w:type="paragraph" w:styleId="Zhlav">
    <w:name w:val="Header"/>
    <w:basedOn w:val="Normal"/>
    <w:pPr>
      <w:suppressLineNumbers/>
      <w:tabs>
        <w:tab w:val="clear" w:pos="709"/>
        <w:tab w:val="center" w:pos="4819" w:leader="none"/>
        <w:tab w:val="right" w:pos="9638" w:leader="none"/>
      </w:tabs>
    </w:pPr>
    <w:rPr/>
  </w:style>
  <w:style w:type="paragraph" w:styleId="NormalWeb">
    <w:name w:val="Normal (Web)"/>
    <w:basedOn w:val="Normal"/>
    <w:qFormat/>
    <w:pPr>
      <w:spacing w:before="120" w:after="120"/>
      <w:ind w:left="0" w:right="0" w:firstLine="600"/>
    </w:pPr>
    <w:rPr>
      <w:sz w:val="24"/>
      <w:szCs w:val="24"/>
    </w:rPr>
  </w:style>
  <w:style w:type="paragraph" w:styleId="DefinitionTerm">
    <w:name w:val="Definition Term"/>
    <w:basedOn w:val="Normal"/>
    <w:next w:val="Normal"/>
    <w:qFormat/>
    <w:pPr>
      <w:widowControl w:val="false"/>
      <w:overflowPunct w:val="false"/>
      <w:textAlignment w:val="baseline"/>
    </w:pPr>
    <w:rPr>
      <w:sz w:val="24"/>
      <w:szCs w:val="24"/>
    </w:rPr>
  </w:style>
  <w:style w:type="paragraph" w:styleId="BalloonText">
    <w:name w:val="Balloon Text"/>
    <w:basedOn w:val="Normal"/>
    <w:qFormat/>
    <w:pPr/>
    <w:rPr>
      <w:rFonts w:ascii="Segoe UI" w:hAnsi="Segoe UI" w:eastAsia="Segoe UI"/>
      <w:sz w:val="18"/>
      <w:szCs w:val="18"/>
      <w:lang w:eastAsia="ar-SA"/>
    </w:rPr>
  </w:style>
  <w:style w:type="paragraph" w:styleId="Obsahtabulky">
    <w:name w:val="Obsah tabulky"/>
    <w:basedOn w:val="Normal"/>
    <w:qFormat/>
    <w:pPr>
      <w:widowControl w:val="false"/>
      <w:suppressLineNumbers/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header" Target="header1.xml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65</TotalTime>
  <Application>LibreOffice/7.0.4.2$Windows_X86_64 LibreOffice_project/dcf040e67528d9187c66b2379df5ea4407429775</Application>
  <AppVersion>15.0000</AppVersion>
  <Pages>2</Pages>
  <Words>71</Words>
  <CharactersWithSpaces>1016</CharactersWithSpaces>
  <Paragraphs>11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cs-CZ</dc:language>
  <cp:lastModifiedBy/>
  <cp:lastPrinted>2021-03-31T13:42:20Z</cp:lastPrinted>
  <dcterms:modified xsi:type="dcterms:W3CDTF">2021-03-31T13:45:56Z</dcterms:modified>
  <cp:revision>16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