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ahoma" w:hAnsi="Tahoma"/>
          <w:sz w:val="24"/>
          <w:szCs w:val="24"/>
        </w:rPr>
      </w:pPr>
      <w:r>
        <w:rPr>
          <w:rFonts w:ascii="Tahoma" w:hAnsi="Tahoma"/>
          <w:b/>
          <w:bCs/>
          <w:sz w:val="24"/>
          <w:szCs w:val="24"/>
          <w:u w:val="none"/>
        </w:rPr>
        <w:t>Mateřská škola Ludslavice, okres Kroměříž</w:t>
      </w:r>
    </w:p>
    <w:p>
      <w:pPr>
        <w:pStyle w:val="Normal"/>
        <w:jc w:val="center"/>
        <w:rPr>
          <w:rFonts w:ascii="Tahoma" w:hAnsi="Tahoma"/>
          <w:sz w:val="24"/>
          <w:szCs w:val="24"/>
        </w:rPr>
      </w:pPr>
      <w:r>
        <w:rPr>
          <w:rFonts w:ascii="Tahoma" w:hAnsi="Tahoma"/>
          <w:b/>
          <w:bCs/>
          <w:sz w:val="24"/>
          <w:szCs w:val="24"/>
        </w:rPr>
        <w:t>Ludslavice 138, 768 52 Míškovice</w:t>
        <w:tab/>
        <w:t>IČO: 75020971    tel.: 571 895 108</w:t>
      </w:r>
    </w:p>
    <w:p>
      <w:pPr>
        <w:pStyle w:val="Normal"/>
        <w:jc w:val="center"/>
        <w:rPr/>
      </w:pPr>
      <w:r>
        <w:rPr>
          <w:rFonts w:ascii="Tahoma" w:hAnsi="Tahoma"/>
          <w:b/>
          <w:bCs/>
          <w:sz w:val="24"/>
          <w:szCs w:val="24"/>
          <w:u w:val="none"/>
        </w:rPr>
        <w:t xml:space="preserve"> </w:t>
      </w:r>
      <w:hyperlink r:id="rId2">
        <w:r>
          <w:rPr>
            <w:rStyle w:val="Internetovodkaz"/>
            <w:rFonts w:ascii="Tahoma" w:hAnsi="Tahoma"/>
            <w:b/>
            <w:bCs/>
            <w:color w:val="000000"/>
            <w:sz w:val="24"/>
            <w:szCs w:val="24"/>
            <w:u w:val="none"/>
          </w:rPr>
          <w:t>ms.ludslavice@volny.cz</w:t>
        </w:r>
      </w:hyperlink>
      <w:r>
        <w:rPr>
          <w:rFonts w:ascii="Tahoma" w:hAnsi="Tahoma"/>
          <w:b/>
          <w:bCs/>
          <w:sz w:val="24"/>
          <w:szCs w:val="24"/>
          <w:u w:val="none"/>
        </w:rPr>
        <w:t xml:space="preserve">  </w:t>
      </w:r>
      <w:r>
        <w:rPr>
          <w:rFonts w:ascii="Tahoma" w:hAnsi="Tahoma"/>
          <w:b/>
          <w:bCs/>
          <w:color w:val="000000"/>
          <w:sz w:val="24"/>
          <w:szCs w:val="24"/>
          <w:u w:val="none"/>
        </w:rPr>
        <w:t xml:space="preserve">  </w:t>
      </w:r>
      <w:r>
        <w:rPr>
          <w:rFonts w:ascii="Tahoma" w:hAnsi="Tahoma"/>
          <w:b/>
          <w:bCs/>
          <w:color w:val="000000"/>
          <w:sz w:val="24"/>
          <w:szCs w:val="24"/>
          <w:u w:val="none"/>
        </w:rPr>
        <w:t>ms</w:t>
      </w:r>
      <w:r>
        <w:rPr>
          <w:rStyle w:val="Internetovodkaz"/>
          <w:rFonts w:ascii="Tahoma" w:hAnsi="Tahoma"/>
          <w:b/>
          <w:bCs/>
          <w:color w:val="000000"/>
          <w:sz w:val="24"/>
          <w:szCs w:val="24"/>
          <w:u w:val="none"/>
        </w:rPr>
        <w:t>.ludslavice.cz</w:t>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96"/>
          <w:szCs w:val="96"/>
        </w:rPr>
      </w:pPr>
      <w:r>
        <w:rPr>
          <w:rFonts w:ascii="Tahoma" w:hAnsi="Tahoma"/>
          <w:b/>
          <w:bCs/>
          <w:sz w:val="96"/>
          <w:szCs w:val="96"/>
          <w:u w:val="none"/>
        </w:rPr>
        <w:t>ŠKOLNÍ ŘÁD</w:t>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24"/>
          <w:szCs w:val="24"/>
          <w:u w:val="none"/>
        </w:rPr>
      </w:pPr>
      <w:r>
        <w:rPr>
          <w:rFonts w:ascii="Tahoma" w:hAnsi="Tahoma"/>
          <w:b/>
          <w:bCs/>
          <w:sz w:val="24"/>
          <w:szCs w:val="24"/>
          <w:u w:val="none"/>
        </w:rPr>
      </w:r>
    </w:p>
    <w:p>
      <w:pPr>
        <w:pStyle w:val="Normal"/>
        <w:jc w:val="center"/>
        <w:rPr>
          <w:rFonts w:ascii="Tahoma" w:hAnsi="Tahoma"/>
          <w:b/>
          <w:b/>
          <w:bCs/>
          <w:sz w:val="24"/>
          <w:szCs w:val="24"/>
          <w:u w:val="none"/>
        </w:rPr>
      </w:pPr>
      <w:r>
        <w:rPr>
          <w:rFonts w:ascii="Tahoma" w:hAnsi="Tahoma"/>
          <w:b/>
          <w:bCs/>
          <w:sz w:val="24"/>
          <w:szCs w:val="24"/>
          <w:u w:val="none"/>
        </w:rPr>
      </w:r>
    </w:p>
    <w:p>
      <w:pPr>
        <w:pStyle w:val="Normal"/>
        <w:jc w:val="left"/>
        <w:rPr>
          <w:rFonts w:ascii="Tahoma" w:hAnsi="Tahoma"/>
          <w:sz w:val="24"/>
          <w:szCs w:val="24"/>
        </w:rPr>
      </w:pPr>
      <w:r>
        <w:rPr>
          <w:rFonts w:ascii="Tahoma" w:hAnsi="Tahoma"/>
          <w:b w:val="false"/>
          <w:bCs w:val="false"/>
          <w:sz w:val="24"/>
          <w:szCs w:val="24"/>
          <w:u w:val="none"/>
        </w:rPr>
        <w:t>Č. j.:</w:t>
        <w:tab/>
        <w:tab/>
        <w:tab/>
        <w:t>MŠLU/27/2017</w:t>
      </w:r>
    </w:p>
    <w:p>
      <w:pPr>
        <w:pStyle w:val="Normal"/>
        <w:jc w:val="left"/>
        <w:rPr>
          <w:rFonts w:ascii="Tahoma" w:hAnsi="Tahoma"/>
          <w:sz w:val="24"/>
          <w:szCs w:val="24"/>
        </w:rPr>
      </w:pPr>
      <w:r>
        <w:rPr>
          <w:rFonts w:ascii="Tahoma" w:hAnsi="Tahoma"/>
          <w:b w:val="false"/>
          <w:bCs w:val="false"/>
          <w:sz w:val="24"/>
          <w:szCs w:val="24"/>
          <w:u w:val="none"/>
        </w:rPr>
        <w:t>Vydala:</w:t>
        <w:tab/>
        <w:tab/>
        <w:t>Mgr. Martina Nesrstová</w:t>
      </w:r>
    </w:p>
    <w:p>
      <w:pPr>
        <w:pStyle w:val="Normal"/>
        <w:jc w:val="left"/>
        <w:rPr>
          <w:rFonts w:ascii="Tahoma" w:hAnsi="Tahoma"/>
          <w:sz w:val="24"/>
          <w:szCs w:val="24"/>
        </w:rPr>
      </w:pPr>
      <w:r>
        <w:rPr>
          <w:rFonts w:ascii="Tahoma" w:hAnsi="Tahoma"/>
          <w:b w:val="false"/>
          <w:bCs w:val="false"/>
          <w:sz w:val="24"/>
          <w:szCs w:val="24"/>
          <w:u w:val="none"/>
        </w:rPr>
        <w:t>Platnost:</w:t>
        <w:tab/>
        <w:tab/>
        <w:t>od 14. 7. 2017</w:t>
      </w:r>
    </w:p>
    <w:p>
      <w:pPr>
        <w:pStyle w:val="Normal"/>
        <w:jc w:val="left"/>
        <w:rPr>
          <w:rFonts w:ascii="Tahoma" w:hAnsi="Tahoma"/>
          <w:sz w:val="24"/>
          <w:szCs w:val="24"/>
        </w:rPr>
      </w:pPr>
      <w:r>
        <w:rPr>
          <w:rFonts w:ascii="Tahoma" w:hAnsi="Tahoma"/>
          <w:b w:val="false"/>
          <w:bCs w:val="false"/>
          <w:sz w:val="24"/>
          <w:szCs w:val="24"/>
          <w:u w:val="none"/>
        </w:rPr>
        <w:t>Účinnost:</w:t>
        <w:tab/>
        <w:tab/>
        <w:t>od 1. 9. 2017</w:t>
      </w:r>
    </w:p>
    <w:p>
      <w:pPr>
        <w:pStyle w:val="Normal"/>
        <w:jc w:val="left"/>
        <w:rPr>
          <w:b w:val="false"/>
          <w:b w:val="false"/>
          <w:bCs w:val="false"/>
          <w:u w:val="none"/>
        </w:rPr>
      </w:pPr>
      <w:r>
        <w:rPr>
          <w:b w:val="false"/>
          <w:bCs w:val="false"/>
          <w:u w:val="none"/>
        </w:rPr>
      </w:r>
    </w:p>
    <w:p>
      <w:pPr>
        <w:pStyle w:val="Normal"/>
        <w:jc w:val="left"/>
        <w:rPr>
          <w:rFonts w:ascii="Tahoma" w:hAnsi="Tahoma"/>
          <w:sz w:val="24"/>
          <w:szCs w:val="24"/>
          <w:u w:val="none"/>
        </w:rPr>
      </w:pPr>
      <w:r>
        <w:rPr>
          <w:rFonts w:ascii="Tahoma" w:hAnsi="Tahoma"/>
          <w:sz w:val="24"/>
          <w:szCs w:val="24"/>
          <w:u w:val="none"/>
        </w:rPr>
      </w:r>
    </w:p>
    <w:p>
      <w:pPr>
        <w:pStyle w:val="Normal"/>
        <w:jc w:val="left"/>
        <w:rPr>
          <w:rFonts w:ascii="Tahoma" w:hAnsi="Tahoma"/>
          <w:sz w:val="24"/>
          <w:szCs w:val="24"/>
          <w:u w:val="none"/>
        </w:rPr>
      </w:pPr>
      <w:r>
        <w:rPr>
          <w:rFonts w:ascii="Tahoma" w:hAnsi="Tahoma"/>
          <w:sz w:val="24"/>
          <w:szCs w:val="24"/>
          <w:u w:val="none"/>
        </w:rPr>
      </w:r>
    </w:p>
    <w:p>
      <w:pPr>
        <w:pStyle w:val="Normal"/>
        <w:jc w:val="left"/>
        <w:rPr>
          <w:rFonts w:ascii="Tahoma" w:hAnsi="Tahoma"/>
          <w:sz w:val="24"/>
          <w:szCs w:val="24"/>
          <w:u w:val="none"/>
        </w:rPr>
      </w:pPr>
      <w:r>
        <w:rPr>
          <w:rFonts w:ascii="Tahoma" w:hAnsi="Tahoma"/>
          <w:sz w:val="24"/>
          <w:szCs w:val="24"/>
          <w:u w:val="none"/>
        </w:rPr>
      </w:r>
    </w:p>
    <w:p>
      <w:pPr>
        <w:pStyle w:val="Normal"/>
        <w:jc w:val="left"/>
        <w:rPr>
          <w:rFonts w:ascii="Tahoma" w:hAnsi="Tahoma"/>
          <w:sz w:val="28"/>
          <w:szCs w:val="28"/>
        </w:rPr>
      </w:pPr>
      <w:r>
        <w:rPr>
          <w:rFonts w:ascii="Tahoma" w:hAnsi="Tahoma"/>
          <w:b/>
          <w:bCs/>
          <w:sz w:val="28"/>
          <w:szCs w:val="28"/>
          <w:u w:val="none"/>
        </w:rPr>
        <w:t>Obsah</w:t>
      </w:r>
    </w:p>
    <w:p>
      <w:pPr>
        <w:pStyle w:val="Normal"/>
        <w:jc w:val="left"/>
        <w:rPr>
          <w:rFonts w:ascii="Tahoma" w:hAnsi="Tahoma"/>
          <w:sz w:val="24"/>
          <w:szCs w:val="24"/>
          <w:u w:val="none"/>
        </w:rPr>
      </w:pPr>
      <w:r>
        <w:rPr>
          <w:rFonts w:ascii="Tahoma" w:hAnsi="Tahoma"/>
          <w:sz w:val="24"/>
          <w:szCs w:val="24"/>
          <w:u w:val="none"/>
        </w:rPr>
      </w:r>
    </w:p>
    <w:p>
      <w:pPr>
        <w:pStyle w:val="Normal"/>
        <w:jc w:val="left"/>
        <w:rPr>
          <w:rFonts w:ascii="Tahoma" w:hAnsi="Tahoma"/>
          <w:sz w:val="24"/>
          <w:szCs w:val="24"/>
        </w:rPr>
      </w:pPr>
      <w:r>
        <w:rPr>
          <w:rFonts w:ascii="Tahoma" w:hAnsi="Tahoma"/>
          <w:b w:val="false"/>
          <w:bCs w:val="false"/>
          <w:sz w:val="24"/>
          <w:szCs w:val="24"/>
          <w:u w:val="none"/>
        </w:rPr>
        <w:t>I.</w:t>
        <w:tab/>
        <w:t>Úvodní ustanovení a právní souvislosti</w:t>
      </w:r>
    </w:p>
    <w:p>
      <w:pPr>
        <w:pStyle w:val="Normal"/>
        <w:jc w:val="left"/>
        <w:rPr>
          <w:rFonts w:ascii="Tahoma" w:hAnsi="Tahoma"/>
          <w:sz w:val="24"/>
          <w:szCs w:val="24"/>
        </w:rPr>
      </w:pPr>
      <w:r>
        <w:rPr>
          <w:rFonts w:ascii="Tahoma" w:hAnsi="Tahoma"/>
          <w:b w:val="false"/>
          <w:bCs w:val="false"/>
          <w:sz w:val="24"/>
          <w:szCs w:val="24"/>
          <w:u w:val="none"/>
        </w:rPr>
        <w:t xml:space="preserve"> </w:t>
      </w:r>
    </w:p>
    <w:p>
      <w:pPr>
        <w:pStyle w:val="Normal"/>
        <w:jc w:val="left"/>
        <w:rPr>
          <w:rFonts w:ascii="Tahoma" w:hAnsi="Tahoma"/>
          <w:sz w:val="24"/>
          <w:szCs w:val="24"/>
        </w:rPr>
      </w:pPr>
      <w:r>
        <w:rPr>
          <w:rFonts w:ascii="Tahoma" w:hAnsi="Tahoma"/>
          <w:b w:val="false"/>
          <w:bCs w:val="false"/>
          <w:sz w:val="24"/>
          <w:szCs w:val="24"/>
          <w:u w:val="none"/>
        </w:rPr>
        <w:t>II.</w:t>
        <w:tab/>
        <w:t>Práva a povinnosti účastníků předškolního vzdělávání</w:t>
      </w:r>
    </w:p>
    <w:p>
      <w:pPr>
        <w:pStyle w:val="Normal"/>
        <w:jc w:val="left"/>
        <w:rPr>
          <w:rFonts w:ascii="Tahoma" w:hAnsi="Tahoma"/>
          <w:sz w:val="24"/>
          <w:szCs w:val="24"/>
          <w:u w:val="none"/>
        </w:rPr>
      </w:pPr>
      <w:r>
        <w:rPr>
          <w:rFonts w:ascii="Tahoma" w:hAnsi="Tahoma"/>
          <w:sz w:val="24"/>
          <w:szCs w:val="24"/>
          <w:u w:val="none"/>
        </w:rPr>
      </w:r>
    </w:p>
    <w:p>
      <w:pPr>
        <w:pStyle w:val="Normal"/>
        <w:jc w:val="left"/>
        <w:rPr>
          <w:rFonts w:ascii="Tahoma" w:hAnsi="Tahoma"/>
          <w:sz w:val="24"/>
          <w:szCs w:val="24"/>
        </w:rPr>
      </w:pPr>
      <w:r>
        <w:rPr>
          <w:rFonts w:ascii="Tahoma" w:hAnsi="Tahoma"/>
          <w:b w:val="false"/>
          <w:bCs w:val="false"/>
          <w:sz w:val="24"/>
          <w:szCs w:val="24"/>
          <w:u w:val="none"/>
        </w:rPr>
        <w:t>III.</w:t>
        <w:tab/>
        <w:t>Přijímání dětí k předškolnímu vzdělávání</w:t>
      </w:r>
    </w:p>
    <w:p>
      <w:pPr>
        <w:pStyle w:val="Normal"/>
        <w:jc w:val="left"/>
        <w:rPr>
          <w:rFonts w:ascii="Tahoma" w:hAnsi="Tahoma"/>
          <w:sz w:val="24"/>
          <w:szCs w:val="24"/>
          <w:u w:val="none"/>
        </w:rPr>
      </w:pPr>
      <w:r>
        <w:rPr>
          <w:rFonts w:ascii="Tahoma" w:hAnsi="Tahoma"/>
          <w:sz w:val="24"/>
          <w:szCs w:val="24"/>
          <w:u w:val="none"/>
        </w:rPr>
      </w:r>
    </w:p>
    <w:p>
      <w:pPr>
        <w:pStyle w:val="Normal"/>
        <w:jc w:val="left"/>
        <w:rPr>
          <w:rFonts w:ascii="Tahoma" w:hAnsi="Tahoma"/>
          <w:sz w:val="24"/>
          <w:szCs w:val="24"/>
        </w:rPr>
      </w:pPr>
      <w:r>
        <w:rPr>
          <w:rFonts w:ascii="Tahoma" w:hAnsi="Tahoma"/>
          <w:b w:val="false"/>
          <w:bCs w:val="false"/>
          <w:sz w:val="24"/>
          <w:szCs w:val="24"/>
          <w:u w:val="none"/>
        </w:rPr>
        <w:t>IV.</w:t>
        <w:tab/>
        <w:t>Povinnost předškolního vzdělávání</w:t>
      </w:r>
    </w:p>
    <w:p>
      <w:pPr>
        <w:pStyle w:val="Normal"/>
        <w:jc w:val="left"/>
        <w:rPr>
          <w:rFonts w:ascii="Tahoma" w:hAnsi="Tahoma"/>
          <w:sz w:val="24"/>
          <w:szCs w:val="24"/>
          <w:u w:val="none"/>
        </w:rPr>
      </w:pPr>
      <w:r>
        <w:rPr>
          <w:rFonts w:ascii="Tahoma" w:hAnsi="Tahoma"/>
          <w:sz w:val="24"/>
          <w:szCs w:val="24"/>
          <w:u w:val="none"/>
        </w:rPr>
      </w:r>
    </w:p>
    <w:p>
      <w:pPr>
        <w:pStyle w:val="Normal"/>
        <w:jc w:val="left"/>
        <w:rPr>
          <w:rFonts w:ascii="Tahoma" w:hAnsi="Tahoma"/>
          <w:sz w:val="24"/>
          <w:szCs w:val="24"/>
        </w:rPr>
      </w:pPr>
      <w:r>
        <w:rPr>
          <w:rFonts w:ascii="Tahoma" w:hAnsi="Tahoma"/>
          <w:b w:val="false"/>
          <w:bCs w:val="false"/>
          <w:sz w:val="24"/>
          <w:szCs w:val="24"/>
          <w:u w:val="none"/>
        </w:rPr>
        <w:t>V.</w:t>
        <w:tab/>
        <w:t>Omlouvání dětí s povinností předškolního vzdělávání</w:t>
      </w:r>
    </w:p>
    <w:p>
      <w:pPr>
        <w:pStyle w:val="Normal"/>
        <w:jc w:val="left"/>
        <w:rPr>
          <w:rFonts w:ascii="Tahoma" w:hAnsi="Tahoma"/>
          <w:sz w:val="24"/>
          <w:szCs w:val="24"/>
          <w:u w:val="none"/>
        </w:rPr>
      </w:pPr>
      <w:r>
        <w:rPr>
          <w:rFonts w:ascii="Tahoma" w:hAnsi="Tahoma"/>
          <w:sz w:val="24"/>
          <w:szCs w:val="24"/>
          <w:u w:val="none"/>
        </w:rPr>
      </w:r>
    </w:p>
    <w:p>
      <w:pPr>
        <w:pStyle w:val="Normal"/>
        <w:jc w:val="left"/>
        <w:rPr>
          <w:rFonts w:ascii="Tahoma" w:hAnsi="Tahoma"/>
          <w:sz w:val="24"/>
          <w:szCs w:val="24"/>
        </w:rPr>
      </w:pPr>
      <w:r>
        <w:rPr>
          <w:rFonts w:ascii="Tahoma" w:hAnsi="Tahoma"/>
          <w:b w:val="false"/>
          <w:bCs w:val="false"/>
          <w:sz w:val="24"/>
          <w:szCs w:val="24"/>
          <w:u w:val="none"/>
        </w:rPr>
        <w:t>VI.</w:t>
        <w:tab/>
        <w:t>Jiný způsob plnění povinnosti předškolního vzdělávání</w:t>
      </w:r>
    </w:p>
    <w:p>
      <w:pPr>
        <w:pStyle w:val="Normal"/>
        <w:jc w:val="left"/>
        <w:rPr>
          <w:rFonts w:ascii="Tahoma" w:hAnsi="Tahoma"/>
          <w:sz w:val="24"/>
          <w:szCs w:val="24"/>
          <w:u w:val="none"/>
        </w:rPr>
      </w:pPr>
      <w:r>
        <w:rPr>
          <w:rFonts w:ascii="Tahoma" w:hAnsi="Tahoma"/>
          <w:sz w:val="24"/>
          <w:szCs w:val="24"/>
          <w:u w:val="none"/>
        </w:rPr>
      </w:r>
    </w:p>
    <w:p>
      <w:pPr>
        <w:pStyle w:val="Normal"/>
        <w:jc w:val="left"/>
        <w:rPr>
          <w:rFonts w:ascii="Tahoma" w:hAnsi="Tahoma"/>
          <w:sz w:val="24"/>
          <w:szCs w:val="24"/>
        </w:rPr>
      </w:pPr>
      <w:r>
        <w:rPr>
          <w:rFonts w:ascii="Tahoma" w:hAnsi="Tahoma"/>
          <w:b w:val="false"/>
          <w:bCs w:val="false"/>
          <w:sz w:val="24"/>
          <w:szCs w:val="24"/>
          <w:u w:val="none"/>
        </w:rPr>
        <w:t>VII.</w:t>
        <w:tab/>
        <w:t>Individuální vzdělávání dítěte</w:t>
      </w:r>
    </w:p>
    <w:p>
      <w:pPr>
        <w:pStyle w:val="Normal"/>
        <w:jc w:val="left"/>
        <w:rPr>
          <w:rFonts w:ascii="Tahoma" w:hAnsi="Tahoma"/>
          <w:sz w:val="24"/>
          <w:szCs w:val="24"/>
          <w:u w:val="none"/>
        </w:rPr>
      </w:pPr>
      <w:r>
        <w:rPr>
          <w:rFonts w:ascii="Tahoma" w:hAnsi="Tahoma"/>
          <w:sz w:val="24"/>
          <w:szCs w:val="24"/>
          <w:u w:val="none"/>
        </w:rPr>
      </w:r>
    </w:p>
    <w:p>
      <w:pPr>
        <w:pStyle w:val="Normal"/>
        <w:jc w:val="left"/>
        <w:rPr>
          <w:rFonts w:ascii="Tahoma" w:hAnsi="Tahoma"/>
          <w:sz w:val="24"/>
          <w:szCs w:val="24"/>
        </w:rPr>
      </w:pPr>
      <w:r>
        <w:rPr>
          <w:rFonts w:ascii="Tahoma" w:hAnsi="Tahoma"/>
          <w:b w:val="false"/>
          <w:bCs w:val="false"/>
          <w:sz w:val="24"/>
          <w:szCs w:val="24"/>
          <w:u w:val="none"/>
        </w:rPr>
        <w:t>VIII.</w:t>
        <w:tab/>
        <w:t>Ukončení předškolního vzdělávání</w:t>
      </w:r>
    </w:p>
    <w:p>
      <w:pPr>
        <w:pStyle w:val="Normal"/>
        <w:jc w:val="left"/>
        <w:rPr>
          <w:rFonts w:ascii="Tahoma" w:hAnsi="Tahoma"/>
          <w:sz w:val="24"/>
          <w:szCs w:val="24"/>
          <w:u w:val="none"/>
        </w:rPr>
      </w:pPr>
      <w:r>
        <w:rPr>
          <w:rFonts w:ascii="Tahoma" w:hAnsi="Tahoma"/>
          <w:sz w:val="24"/>
          <w:szCs w:val="24"/>
          <w:u w:val="none"/>
        </w:rPr>
      </w:r>
    </w:p>
    <w:p>
      <w:pPr>
        <w:pStyle w:val="Normal"/>
        <w:jc w:val="left"/>
        <w:rPr>
          <w:rFonts w:ascii="Tahoma" w:hAnsi="Tahoma"/>
          <w:sz w:val="24"/>
          <w:szCs w:val="24"/>
        </w:rPr>
      </w:pPr>
      <w:r>
        <w:rPr>
          <w:rFonts w:ascii="Tahoma" w:hAnsi="Tahoma"/>
          <w:b w:val="false"/>
          <w:bCs w:val="false"/>
          <w:sz w:val="24"/>
          <w:szCs w:val="24"/>
          <w:u w:val="none"/>
        </w:rPr>
        <w:t>IX.</w:t>
        <w:tab/>
        <w:t>Školní matrika školy</w:t>
      </w:r>
    </w:p>
    <w:p>
      <w:pPr>
        <w:pStyle w:val="Normal"/>
        <w:jc w:val="left"/>
        <w:rPr>
          <w:rFonts w:ascii="Tahoma" w:hAnsi="Tahoma"/>
          <w:sz w:val="24"/>
          <w:szCs w:val="24"/>
          <w:u w:val="none"/>
        </w:rPr>
      </w:pPr>
      <w:r>
        <w:rPr>
          <w:rFonts w:ascii="Tahoma" w:hAnsi="Tahoma"/>
          <w:sz w:val="24"/>
          <w:szCs w:val="24"/>
          <w:u w:val="none"/>
        </w:rPr>
      </w:r>
    </w:p>
    <w:p>
      <w:pPr>
        <w:pStyle w:val="Normal"/>
        <w:jc w:val="left"/>
        <w:rPr>
          <w:rFonts w:ascii="Tahoma" w:hAnsi="Tahoma"/>
          <w:sz w:val="24"/>
          <w:szCs w:val="24"/>
        </w:rPr>
      </w:pPr>
      <w:r>
        <w:rPr>
          <w:rFonts w:ascii="Tahoma" w:hAnsi="Tahoma"/>
          <w:b w:val="false"/>
          <w:bCs w:val="false"/>
          <w:sz w:val="24"/>
          <w:szCs w:val="24"/>
          <w:u w:val="none"/>
        </w:rPr>
        <w:t>X.</w:t>
        <w:tab/>
        <w:t>Provoz mateřské školy</w:t>
      </w:r>
    </w:p>
    <w:p>
      <w:pPr>
        <w:pStyle w:val="Normal"/>
        <w:jc w:val="left"/>
        <w:rPr>
          <w:rFonts w:ascii="Tahoma" w:hAnsi="Tahoma"/>
          <w:sz w:val="24"/>
          <w:szCs w:val="24"/>
          <w:u w:val="none"/>
        </w:rPr>
      </w:pPr>
      <w:r>
        <w:rPr>
          <w:rFonts w:ascii="Tahoma" w:hAnsi="Tahoma"/>
          <w:sz w:val="24"/>
          <w:szCs w:val="24"/>
          <w:u w:val="none"/>
        </w:rPr>
      </w:r>
    </w:p>
    <w:p>
      <w:pPr>
        <w:pStyle w:val="Normal"/>
        <w:jc w:val="left"/>
        <w:rPr>
          <w:rFonts w:ascii="Tahoma" w:hAnsi="Tahoma"/>
          <w:sz w:val="24"/>
          <w:szCs w:val="24"/>
        </w:rPr>
      </w:pPr>
      <w:r>
        <w:rPr>
          <w:rFonts w:ascii="Tahoma" w:hAnsi="Tahoma"/>
          <w:b w:val="false"/>
          <w:bCs w:val="false"/>
          <w:sz w:val="24"/>
          <w:szCs w:val="24"/>
          <w:u w:val="none"/>
        </w:rPr>
        <w:t>XI.</w:t>
        <w:tab/>
        <w:t>Platby v mateřské škole</w:t>
      </w:r>
    </w:p>
    <w:p>
      <w:pPr>
        <w:pStyle w:val="Normal"/>
        <w:jc w:val="left"/>
        <w:rPr>
          <w:rFonts w:ascii="Tahoma" w:hAnsi="Tahoma"/>
          <w:sz w:val="24"/>
          <w:szCs w:val="24"/>
          <w:u w:val="none"/>
        </w:rPr>
      </w:pPr>
      <w:r>
        <w:rPr>
          <w:rFonts w:ascii="Tahoma" w:hAnsi="Tahoma"/>
          <w:sz w:val="24"/>
          <w:szCs w:val="24"/>
          <w:u w:val="none"/>
        </w:rPr>
      </w:r>
    </w:p>
    <w:p>
      <w:pPr>
        <w:pStyle w:val="Normal"/>
        <w:jc w:val="left"/>
        <w:rPr>
          <w:rFonts w:ascii="Tahoma" w:hAnsi="Tahoma"/>
          <w:sz w:val="24"/>
          <w:szCs w:val="24"/>
        </w:rPr>
      </w:pPr>
      <w:r>
        <w:rPr>
          <w:rFonts w:ascii="Tahoma" w:hAnsi="Tahoma"/>
          <w:b w:val="false"/>
          <w:bCs w:val="false"/>
          <w:sz w:val="24"/>
          <w:szCs w:val="24"/>
          <w:u w:val="none"/>
        </w:rPr>
        <w:t>XII.</w:t>
        <w:tab/>
        <w:t>Školní stravování</w:t>
      </w:r>
    </w:p>
    <w:p>
      <w:pPr>
        <w:pStyle w:val="Normal"/>
        <w:jc w:val="left"/>
        <w:rPr>
          <w:rFonts w:ascii="Tahoma" w:hAnsi="Tahoma"/>
          <w:sz w:val="24"/>
          <w:szCs w:val="24"/>
          <w:u w:val="none"/>
        </w:rPr>
      </w:pPr>
      <w:r>
        <w:rPr>
          <w:rFonts w:ascii="Tahoma" w:hAnsi="Tahoma"/>
          <w:sz w:val="24"/>
          <w:szCs w:val="24"/>
          <w:u w:val="none"/>
        </w:rPr>
      </w:r>
    </w:p>
    <w:p>
      <w:pPr>
        <w:pStyle w:val="Normal"/>
        <w:jc w:val="left"/>
        <w:rPr>
          <w:rFonts w:ascii="Tahoma" w:hAnsi="Tahoma"/>
          <w:sz w:val="24"/>
          <w:szCs w:val="24"/>
        </w:rPr>
      </w:pPr>
      <w:r>
        <w:rPr>
          <w:rFonts w:ascii="Tahoma" w:hAnsi="Tahoma"/>
          <w:b w:val="false"/>
          <w:bCs w:val="false"/>
          <w:sz w:val="24"/>
          <w:szCs w:val="24"/>
          <w:u w:val="none"/>
        </w:rPr>
        <w:t>XIII.</w:t>
        <w:tab/>
        <w:t>Péče o zdraví a bezpečnost dětí při vzdělávání</w:t>
      </w:r>
    </w:p>
    <w:p>
      <w:pPr>
        <w:pStyle w:val="Normal"/>
        <w:jc w:val="left"/>
        <w:rPr>
          <w:rFonts w:ascii="Tahoma" w:hAnsi="Tahoma"/>
          <w:sz w:val="24"/>
          <w:szCs w:val="24"/>
          <w:u w:val="none"/>
        </w:rPr>
      </w:pPr>
      <w:r>
        <w:rPr>
          <w:rFonts w:ascii="Tahoma" w:hAnsi="Tahoma"/>
          <w:sz w:val="24"/>
          <w:szCs w:val="24"/>
          <w:u w:val="none"/>
        </w:rPr>
      </w:r>
    </w:p>
    <w:p>
      <w:pPr>
        <w:pStyle w:val="Normal"/>
        <w:jc w:val="left"/>
        <w:rPr>
          <w:rFonts w:ascii="Tahoma" w:hAnsi="Tahoma"/>
          <w:sz w:val="24"/>
          <w:szCs w:val="24"/>
        </w:rPr>
      </w:pPr>
      <w:r>
        <w:rPr>
          <w:rFonts w:ascii="Tahoma" w:hAnsi="Tahoma"/>
          <w:b w:val="false"/>
          <w:bCs w:val="false"/>
          <w:sz w:val="24"/>
          <w:szCs w:val="24"/>
          <w:u w:val="none"/>
        </w:rPr>
        <w:t>XIV.</w:t>
        <w:tab/>
        <w:t>Ochrana před sociálně patologickými jevy, diskriminací, násilím nebo nepřátelstvím</w:t>
      </w:r>
    </w:p>
    <w:p>
      <w:pPr>
        <w:pStyle w:val="Normal"/>
        <w:jc w:val="left"/>
        <w:rPr>
          <w:rFonts w:ascii="Tahoma" w:hAnsi="Tahoma"/>
          <w:sz w:val="24"/>
          <w:szCs w:val="24"/>
          <w:u w:val="none"/>
        </w:rPr>
      </w:pPr>
      <w:r>
        <w:rPr>
          <w:rFonts w:ascii="Tahoma" w:hAnsi="Tahoma"/>
          <w:sz w:val="24"/>
          <w:szCs w:val="24"/>
          <w:u w:val="none"/>
        </w:rPr>
      </w:r>
    </w:p>
    <w:p>
      <w:pPr>
        <w:pStyle w:val="Normal"/>
        <w:jc w:val="left"/>
        <w:rPr>
          <w:rFonts w:ascii="Tahoma" w:hAnsi="Tahoma"/>
          <w:sz w:val="24"/>
          <w:szCs w:val="24"/>
        </w:rPr>
      </w:pPr>
      <w:r>
        <w:rPr>
          <w:rFonts w:ascii="Tahoma" w:hAnsi="Tahoma"/>
          <w:b w:val="false"/>
          <w:bCs w:val="false"/>
          <w:sz w:val="24"/>
          <w:szCs w:val="24"/>
          <w:u w:val="none"/>
        </w:rPr>
        <w:t>XV.</w:t>
        <w:tab/>
        <w:t>Chování dětí při zacházení s majetkem mateřské školy v rámci vzdělávání</w:t>
      </w:r>
    </w:p>
    <w:p>
      <w:pPr>
        <w:pStyle w:val="Normal"/>
        <w:jc w:val="left"/>
        <w:rPr>
          <w:rFonts w:ascii="Tahoma" w:hAnsi="Tahoma"/>
          <w:sz w:val="24"/>
          <w:szCs w:val="24"/>
          <w:u w:val="none"/>
        </w:rPr>
      </w:pPr>
      <w:r>
        <w:rPr>
          <w:rFonts w:ascii="Tahoma" w:hAnsi="Tahoma"/>
          <w:sz w:val="24"/>
          <w:szCs w:val="24"/>
          <w:u w:val="none"/>
        </w:rPr>
      </w:r>
    </w:p>
    <w:p>
      <w:pPr>
        <w:pStyle w:val="Normal"/>
        <w:jc w:val="left"/>
        <w:rPr>
          <w:rFonts w:ascii="Tahoma" w:hAnsi="Tahoma"/>
          <w:sz w:val="24"/>
          <w:szCs w:val="24"/>
        </w:rPr>
      </w:pPr>
      <w:r>
        <w:rPr>
          <w:rFonts w:ascii="Tahoma" w:hAnsi="Tahoma"/>
          <w:b w:val="false"/>
          <w:bCs w:val="false"/>
          <w:sz w:val="24"/>
          <w:szCs w:val="24"/>
          <w:u w:val="none"/>
        </w:rPr>
        <w:t>XVI.    Závěrečná ustanovení</w:t>
      </w:r>
    </w:p>
    <w:p>
      <w:pPr>
        <w:pStyle w:val="Normal"/>
        <w:jc w:val="left"/>
        <w:rPr>
          <w:rFonts w:ascii="Tahoma" w:hAnsi="Tahoma"/>
          <w:sz w:val="24"/>
          <w:szCs w:val="24"/>
          <w:u w:val="none"/>
        </w:rPr>
      </w:pPr>
      <w:r>
        <w:rPr>
          <w:rFonts w:ascii="Tahoma" w:hAnsi="Tahoma"/>
          <w:sz w:val="24"/>
          <w:szCs w:val="24"/>
          <w:u w:val="none"/>
        </w:rPr>
      </w:r>
    </w:p>
    <w:p>
      <w:pPr>
        <w:pStyle w:val="Normal"/>
        <w:jc w:val="left"/>
        <w:rPr>
          <w:b w:val="false"/>
          <w:b w:val="false"/>
          <w:bCs w:val="false"/>
          <w:u w:val="none"/>
        </w:rPr>
      </w:pPr>
      <w:r>
        <w:rPr>
          <w:b w:val="false"/>
          <w:bCs w:val="false"/>
          <w:u w:val="none"/>
        </w:rPr>
      </w:r>
    </w:p>
    <w:p>
      <w:pPr>
        <w:pStyle w:val="Normal"/>
        <w:jc w:val="left"/>
        <w:rPr>
          <w:rFonts w:ascii="Tahoma" w:hAnsi="Tahoma"/>
          <w:sz w:val="24"/>
          <w:szCs w:val="24"/>
          <w:u w:val="none"/>
        </w:rPr>
      </w:pPr>
      <w:r>
        <w:rPr>
          <w:rFonts w:ascii="Tahoma" w:hAnsi="Tahoma"/>
          <w:sz w:val="24"/>
          <w:szCs w:val="24"/>
          <w:u w:val="none"/>
        </w:rPr>
      </w:r>
    </w:p>
    <w:p>
      <w:pPr>
        <w:pStyle w:val="Normal"/>
        <w:jc w:val="left"/>
        <w:rPr>
          <w:rFonts w:ascii="Tahoma" w:hAnsi="Tahoma"/>
          <w:sz w:val="24"/>
          <w:szCs w:val="24"/>
          <w:u w:val="none"/>
        </w:rPr>
      </w:pPr>
      <w:r>
        <w:rPr>
          <w:rFonts w:ascii="Tahoma" w:hAnsi="Tahoma"/>
          <w:sz w:val="24"/>
          <w:szCs w:val="24"/>
          <w:u w:val="none"/>
        </w:rPr>
      </w:r>
    </w:p>
    <w:p>
      <w:pPr>
        <w:pStyle w:val="Normal"/>
        <w:jc w:val="left"/>
        <w:rPr>
          <w:rFonts w:ascii="Tahoma" w:hAnsi="Tahoma"/>
          <w:sz w:val="24"/>
          <w:szCs w:val="24"/>
          <w:u w:val="none"/>
        </w:rPr>
      </w:pPr>
      <w:r>
        <w:rPr>
          <w:rFonts w:ascii="Tahoma" w:hAnsi="Tahoma"/>
          <w:sz w:val="24"/>
          <w:szCs w:val="24"/>
          <w:u w:val="none"/>
        </w:rPr>
      </w:r>
    </w:p>
    <w:p>
      <w:pPr>
        <w:pStyle w:val="Normal"/>
        <w:jc w:val="left"/>
        <w:rPr>
          <w:rFonts w:ascii="Tahoma" w:hAnsi="Tahoma"/>
          <w:sz w:val="24"/>
          <w:szCs w:val="24"/>
          <w:u w:val="none"/>
        </w:rPr>
      </w:pPr>
      <w:r>
        <w:rPr>
          <w:rFonts w:ascii="Tahoma" w:hAnsi="Tahoma"/>
          <w:sz w:val="24"/>
          <w:szCs w:val="24"/>
          <w:u w:val="none"/>
        </w:rPr>
      </w:r>
    </w:p>
    <w:p>
      <w:pPr>
        <w:pStyle w:val="Normal"/>
        <w:jc w:val="left"/>
        <w:rPr>
          <w:rFonts w:ascii="Tahoma" w:hAnsi="Tahoma"/>
          <w:sz w:val="24"/>
          <w:szCs w:val="24"/>
          <w:u w:val="none"/>
        </w:rPr>
      </w:pPr>
      <w:r>
        <w:rPr>
          <w:rFonts w:ascii="Tahoma" w:hAnsi="Tahoma"/>
          <w:sz w:val="24"/>
          <w:szCs w:val="24"/>
          <w:u w:val="none"/>
        </w:rPr>
      </w:r>
    </w:p>
    <w:p>
      <w:pPr>
        <w:pStyle w:val="Normal"/>
        <w:jc w:val="left"/>
        <w:rPr>
          <w:rFonts w:ascii="Tahoma" w:hAnsi="Tahoma"/>
          <w:sz w:val="24"/>
          <w:szCs w:val="24"/>
          <w:u w:val="none"/>
        </w:rPr>
      </w:pPr>
      <w:r>
        <w:rPr>
          <w:rFonts w:ascii="Tahoma" w:hAnsi="Tahoma"/>
          <w:sz w:val="24"/>
          <w:szCs w:val="24"/>
          <w:u w:val="none"/>
        </w:rPr>
      </w:r>
    </w:p>
    <w:p>
      <w:pPr>
        <w:pStyle w:val="Normal"/>
        <w:jc w:val="left"/>
        <w:rPr>
          <w:rFonts w:ascii="Tahoma" w:hAnsi="Tahoma"/>
          <w:sz w:val="24"/>
          <w:szCs w:val="24"/>
          <w:u w:val="none"/>
        </w:rPr>
      </w:pPr>
      <w:r>
        <w:rPr>
          <w:rFonts w:ascii="Tahoma" w:hAnsi="Tahoma"/>
          <w:sz w:val="24"/>
          <w:szCs w:val="24"/>
          <w:u w:val="none"/>
        </w:rPr>
      </w:r>
    </w:p>
    <w:p>
      <w:pPr>
        <w:pStyle w:val="Normal"/>
        <w:jc w:val="left"/>
        <w:rPr>
          <w:rFonts w:ascii="Tahoma" w:hAnsi="Tahoma"/>
          <w:sz w:val="24"/>
          <w:szCs w:val="24"/>
          <w:u w:val="none"/>
        </w:rPr>
      </w:pPr>
      <w:r>
        <w:rPr>
          <w:rFonts w:ascii="Tahoma" w:hAnsi="Tahoma"/>
          <w:sz w:val="24"/>
          <w:szCs w:val="24"/>
          <w:u w:val="none"/>
        </w:rPr>
      </w:r>
    </w:p>
    <w:p>
      <w:pPr>
        <w:pStyle w:val="Normal"/>
        <w:jc w:val="left"/>
        <w:rPr>
          <w:rFonts w:ascii="Tahoma" w:hAnsi="Tahoma"/>
          <w:sz w:val="24"/>
          <w:szCs w:val="24"/>
          <w:u w:val="none"/>
        </w:rPr>
      </w:pPr>
      <w:r>
        <w:rPr>
          <w:rFonts w:ascii="Tahoma" w:hAnsi="Tahoma"/>
          <w:sz w:val="24"/>
          <w:szCs w:val="24"/>
          <w:u w:val="none"/>
        </w:rPr>
      </w:r>
    </w:p>
    <w:p>
      <w:pPr>
        <w:pStyle w:val="Normal"/>
        <w:jc w:val="left"/>
        <w:rPr>
          <w:rFonts w:ascii="Tahoma" w:hAnsi="Tahoma"/>
          <w:sz w:val="24"/>
          <w:szCs w:val="24"/>
          <w:u w:val="none"/>
        </w:rPr>
      </w:pPr>
      <w:r>
        <w:rPr>
          <w:rFonts w:ascii="Tahoma" w:hAnsi="Tahoma"/>
          <w:sz w:val="24"/>
          <w:szCs w:val="24"/>
          <w:u w:val="none"/>
        </w:rPr>
      </w:r>
    </w:p>
    <w:p>
      <w:pPr>
        <w:pStyle w:val="Normal"/>
        <w:jc w:val="left"/>
        <w:rPr>
          <w:rFonts w:ascii="Tahoma" w:hAnsi="Tahoma"/>
          <w:sz w:val="24"/>
          <w:szCs w:val="24"/>
          <w:u w:val="none"/>
        </w:rPr>
      </w:pPr>
      <w:r>
        <w:rPr>
          <w:rFonts w:ascii="Tahoma" w:hAnsi="Tahoma"/>
          <w:sz w:val="24"/>
          <w:szCs w:val="24"/>
          <w:u w:val="none"/>
        </w:rPr>
      </w:r>
    </w:p>
    <w:p>
      <w:pPr>
        <w:pStyle w:val="Normal"/>
        <w:jc w:val="left"/>
        <w:rPr>
          <w:rFonts w:ascii="Tahoma" w:hAnsi="Tahoma"/>
          <w:sz w:val="24"/>
          <w:szCs w:val="24"/>
          <w:u w:val="none"/>
        </w:rPr>
      </w:pPr>
      <w:r>
        <w:rPr>
          <w:rFonts w:ascii="Tahoma" w:hAnsi="Tahoma"/>
          <w:sz w:val="24"/>
          <w:szCs w:val="24"/>
          <w:u w:val="none"/>
        </w:rPr>
      </w:r>
    </w:p>
    <w:p>
      <w:pPr>
        <w:pStyle w:val="Normal"/>
        <w:jc w:val="left"/>
        <w:rPr>
          <w:rFonts w:ascii="Tahoma" w:hAnsi="Tahoma"/>
          <w:sz w:val="24"/>
          <w:szCs w:val="24"/>
          <w:u w:val="none"/>
        </w:rPr>
      </w:pPr>
      <w:r>
        <w:rPr>
          <w:rFonts w:ascii="Tahoma" w:hAnsi="Tahoma"/>
          <w:sz w:val="24"/>
          <w:szCs w:val="24"/>
          <w:u w:val="none"/>
        </w:rPr>
      </w:r>
    </w:p>
    <w:p>
      <w:pPr>
        <w:pStyle w:val="Normal"/>
        <w:jc w:val="left"/>
        <w:rPr>
          <w:rFonts w:ascii="Tahoma" w:hAnsi="Tahoma"/>
          <w:sz w:val="24"/>
          <w:szCs w:val="24"/>
          <w:u w:val="none"/>
        </w:rPr>
      </w:pPr>
      <w:r>
        <w:rPr>
          <w:rFonts w:ascii="Tahoma" w:hAnsi="Tahoma"/>
          <w:sz w:val="24"/>
          <w:szCs w:val="24"/>
          <w:u w:val="none"/>
        </w:rPr>
      </w:r>
    </w:p>
    <w:p>
      <w:pPr>
        <w:pStyle w:val="Normal"/>
        <w:jc w:val="left"/>
        <w:rPr>
          <w:rFonts w:ascii="Tahoma" w:hAnsi="Tahoma"/>
          <w:sz w:val="24"/>
          <w:szCs w:val="24"/>
          <w:u w:val="none"/>
        </w:rPr>
      </w:pPr>
      <w:r>
        <w:rPr>
          <w:rFonts w:ascii="Tahoma" w:hAnsi="Tahoma"/>
          <w:sz w:val="24"/>
          <w:szCs w:val="24"/>
          <w:u w:val="none"/>
        </w:rPr>
      </w:r>
    </w:p>
    <w:p>
      <w:pPr>
        <w:pStyle w:val="Normal"/>
        <w:spacing w:lineRule="auto" w:line="240" w:before="0" w:after="0"/>
        <w:contextualSpacing/>
        <w:jc w:val="left"/>
        <w:rPr>
          <w:rFonts w:ascii="Tahoma" w:hAnsi="Tahoma"/>
          <w:sz w:val="28"/>
          <w:szCs w:val="28"/>
        </w:rPr>
      </w:pPr>
      <w:r>
        <w:rPr>
          <w:rFonts w:ascii="Tahoma" w:hAnsi="Tahoma"/>
          <w:b/>
          <w:bCs/>
          <w:sz w:val="28"/>
          <w:szCs w:val="28"/>
          <w:u w:val="none"/>
        </w:rPr>
        <w:t>I. Úvodní ustanovení a právní souvislosti</w:t>
      </w:r>
    </w:p>
    <w:p>
      <w:pPr>
        <w:pStyle w:val="Normal"/>
        <w:spacing w:lineRule="auto" w:line="240" w:before="0" w:after="0"/>
        <w:contextualSpacing/>
        <w:jc w:val="left"/>
        <w:rPr>
          <w:rFonts w:ascii="Tahoma" w:hAnsi="Tahoma"/>
          <w:sz w:val="24"/>
          <w:szCs w:val="24"/>
          <w:u w:val="none"/>
        </w:rPr>
      </w:pPr>
      <w:r>
        <w:rPr>
          <w:rFonts w:ascii="Tahoma" w:hAnsi="Tahoma"/>
          <w:sz w:val="24"/>
          <w:szCs w:val="24"/>
          <w:u w:val="none"/>
        </w:rPr>
      </w:r>
    </w:p>
    <w:p>
      <w:pPr>
        <w:pStyle w:val="Tlotextu"/>
        <w:spacing w:lineRule="auto" w:line="240" w:before="0" w:after="0"/>
        <w:contextualSpacing/>
        <w:jc w:val="left"/>
        <w:rPr>
          <w:rFonts w:ascii="Tahoma" w:hAnsi="Tahoma"/>
          <w:sz w:val="24"/>
          <w:szCs w:val="24"/>
        </w:rPr>
      </w:pPr>
      <w:r>
        <w:rPr>
          <w:rFonts w:ascii="Tahoma" w:hAnsi="Tahoma"/>
          <w:sz w:val="24"/>
          <w:szCs w:val="24"/>
        </w:rPr>
        <w:t>Ředitelka Mateřské školy Ludslavice, okres Kroměříž, 768 52 Míškovice v souladu s § 30 odst. 3 zákona č. 561/2004 Sb., o předškolním, základním, středním, vyšším odborném a jiném vzdělávání (dále jen školský zákon), v platném znění, vydává tento školní řád, kterým se upřesňují vzájemné vztahy mezi dětmi, jejich zákonnými zástupci a pedagogickými pracovníky podle konkrétních podmínek uplatněných v Mateřské škole Ludslavice.</w:t>
      </w:r>
    </w:p>
    <w:p>
      <w:pPr>
        <w:pStyle w:val="Tlotextu"/>
        <w:spacing w:lineRule="auto" w:line="240" w:before="0" w:after="0"/>
        <w:ind w:left="285" w:right="0" w:hanging="285"/>
        <w:contextualSpacing/>
        <w:jc w:val="left"/>
        <w:rPr>
          <w:rFonts w:ascii="Tahoma" w:hAnsi="Tahoma"/>
          <w:color w:val="000000"/>
          <w:sz w:val="24"/>
          <w:szCs w:val="24"/>
        </w:rPr>
      </w:pPr>
      <w:r>
        <w:rPr>
          <w:rFonts w:ascii="Tahoma" w:hAnsi="Tahoma"/>
          <w:color w:val="000000"/>
          <w:sz w:val="24"/>
          <w:szCs w:val="24"/>
        </w:rPr>
      </w:r>
    </w:p>
    <w:p>
      <w:pPr>
        <w:pStyle w:val="Tlotextu"/>
        <w:spacing w:lineRule="auto" w:line="240" w:before="0" w:after="0"/>
        <w:ind w:left="285" w:right="0" w:hanging="285"/>
        <w:contextualSpacing/>
        <w:jc w:val="left"/>
        <w:rPr>
          <w:rFonts w:ascii="Tahoma" w:hAnsi="Tahoma"/>
          <w:sz w:val="24"/>
          <w:szCs w:val="24"/>
        </w:rPr>
      </w:pPr>
      <w:r>
        <w:rPr>
          <w:rFonts w:ascii="Tahoma" w:hAnsi="Tahoma"/>
          <w:color w:val="000000"/>
          <w:sz w:val="24"/>
          <w:szCs w:val="24"/>
        </w:rPr>
        <w:t>Školní řád byl dále zpracován v souladu s těmito platnými právními předpisy a normami:</w:t>
      </w:r>
    </w:p>
    <w:p>
      <w:pPr>
        <w:pStyle w:val="Tlotextu"/>
        <w:numPr>
          <w:ilvl w:val="0"/>
          <w:numId w:val="4"/>
        </w:numPr>
        <w:tabs>
          <w:tab w:val="left" w:pos="0" w:leader="none"/>
        </w:tabs>
        <w:spacing w:lineRule="auto" w:line="240" w:before="0" w:after="0"/>
        <w:ind w:left="720" w:hanging="360"/>
        <w:contextualSpacing/>
        <w:jc w:val="left"/>
        <w:rPr>
          <w:rFonts w:ascii="Tahoma" w:hAnsi="Tahoma"/>
          <w:sz w:val="24"/>
          <w:szCs w:val="24"/>
        </w:rPr>
      </w:pPr>
      <w:r>
        <w:rPr>
          <w:rFonts w:ascii="Tahoma" w:hAnsi="Tahoma"/>
          <w:color w:val="000000"/>
          <w:sz w:val="24"/>
          <w:szCs w:val="24"/>
        </w:rPr>
        <w:t>zákon č. 561/2004 Sb., o předškolním, základním, středním, vyšším odborném a jiném vzdělávání (dále jen školský zákon), v platném znění,</w:t>
      </w:r>
    </w:p>
    <w:p>
      <w:pPr>
        <w:pStyle w:val="Tlotextu"/>
        <w:numPr>
          <w:ilvl w:val="0"/>
          <w:numId w:val="4"/>
        </w:numPr>
        <w:tabs>
          <w:tab w:val="left" w:pos="0" w:leader="none"/>
        </w:tabs>
        <w:spacing w:lineRule="auto" w:line="240" w:before="0" w:after="0"/>
        <w:ind w:left="720" w:hanging="360"/>
        <w:contextualSpacing/>
        <w:jc w:val="left"/>
        <w:rPr>
          <w:rFonts w:ascii="Tahoma" w:hAnsi="Tahoma"/>
          <w:sz w:val="24"/>
          <w:szCs w:val="24"/>
        </w:rPr>
      </w:pPr>
      <w:r>
        <w:rPr>
          <w:rFonts w:ascii="Tahoma" w:hAnsi="Tahoma"/>
          <w:color w:val="000000"/>
          <w:sz w:val="24"/>
          <w:szCs w:val="24"/>
        </w:rPr>
        <w:t>zákon č. 563/2004 Sb. o pedagogických pracovnících, v platném znění,</w:t>
      </w:r>
    </w:p>
    <w:p>
      <w:pPr>
        <w:pStyle w:val="Tlotextu"/>
        <w:numPr>
          <w:ilvl w:val="0"/>
          <w:numId w:val="4"/>
        </w:numPr>
        <w:tabs>
          <w:tab w:val="left" w:pos="0" w:leader="none"/>
        </w:tabs>
        <w:spacing w:lineRule="auto" w:line="240" w:before="0" w:after="0"/>
        <w:ind w:left="720" w:hanging="360"/>
        <w:contextualSpacing/>
        <w:jc w:val="left"/>
        <w:rPr/>
      </w:pPr>
      <w:r>
        <w:rPr>
          <w:rStyle w:val="Standardnpsmoodstavce"/>
          <w:rFonts w:ascii="Tahoma" w:hAnsi="Tahoma"/>
          <w:color w:val="000000"/>
          <w:sz w:val="24"/>
          <w:szCs w:val="24"/>
        </w:rPr>
        <w:t xml:space="preserve">vyhláška č. 14/2005 Sb. o předškolním vzdělávání, v platném znění, </w:t>
      </w:r>
    </w:p>
    <w:p>
      <w:pPr>
        <w:pStyle w:val="Tlotextu"/>
        <w:numPr>
          <w:ilvl w:val="0"/>
          <w:numId w:val="4"/>
        </w:numPr>
        <w:tabs>
          <w:tab w:val="left" w:pos="0" w:leader="none"/>
        </w:tabs>
        <w:spacing w:lineRule="auto" w:line="240" w:before="0" w:after="0"/>
        <w:ind w:left="720" w:hanging="360"/>
        <w:contextualSpacing/>
        <w:jc w:val="left"/>
        <w:rPr/>
      </w:pPr>
      <w:r>
        <w:rPr>
          <w:rStyle w:val="Standardnpsmoodstavce"/>
          <w:rFonts w:ascii="Tahoma" w:hAnsi="Tahoma"/>
          <w:color w:val="000000"/>
          <w:sz w:val="24"/>
          <w:szCs w:val="24"/>
        </w:rPr>
        <w:t>zákon č. 258/2000 Sb., o ochraně veřejného zdraví, v platném znění,</w:t>
      </w:r>
    </w:p>
    <w:p>
      <w:pPr>
        <w:pStyle w:val="Tlotextu"/>
        <w:numPr>
          <w:ilvl w:val="0"/>
          <w:numId w:val="4"/>
        </w:numPr>
        <w:tabs>
          <w:tab w:val="left" w:pos="0" w:leader="none"/>
        </w:tabs>
        <w:spacing w:lineRule="auto" w:line="240" w:before="0" w:after="0"/>
        <w:ind w:left="720" w:hanging="360"/>
        <w:contextualSpacing/>
        <w:jc w:val="left"/>
        <w:rPr/>
      </w:pPr>
      <w:r>
        <w:rPr>
          <w:rStyle w:val="Standardnpsmoodstavce"/>
          <w:rFonts w:ascii="Tahoma" w:hAnsi="Tahoma"/>
          <w:color w:val="000000"/>
          <w:sz w:val="24"/>
          <w:szCs w:val="24"/>
        </w:rPr>
        <w:t>vyhláška č. 107/2005 Sb., o školním stravování, v platném znění,</w:t>
      </w:r>
    </w:p>
    <w:p>
      <w:pPr>
        <w:pStyle w:val="Tlotextu"/>
        <w:numPr>
          <w:ilvl w:val="0"/>
          <w:numId w:val="4"/>
        </w:numPr>
        <w:tabs>
          <w:tab w:val="left" w:pos="0" w:leader="none"/>
        </w:tabs>
        <w:spacing w:lineRule="auto" w:line="240" w:before="0" w:after="0"/>
        <w:ind w:left="720" w:hanging="360"/>
        <w:contextualSpacing/>
        <w:jc w:val="left"/>
        <w:rPr/>
      </w:pPr>
      <w:r>
        <w:rPr>
          <w:rStyle w:val="Standardnpsmoodstavce"/>
          <w:rFonts w:ascii="Tahoma" w:hAnsi="Tahoma"/>
          <w:color w:val="000000"/>
          <w:sz w:val="24"/>
          <w:szCs w:val="24"/>
        </w:rPr>
        <w:t>zákon č. 117/1995 Sb., o státní sociální podpoře, v platném znění,</w:t>
      </w:r>
    </w:p>
    <w:p>
      <w:pPr>
        <w:pStyle w:val="Tlotextu"/>
        <w:numPr>
          <w:ilvl w:val="0"/>
          <w:numId w:val="4"/>
        </w:numPr>
        <w:tabs>
          <w:tab w:val="left" w:pos="0" w:leader="none"/>
        </w:tabs>
        <w:spacing w:lineRule="auto" w:line="240" w:before="0" w:after="0"/>
        <w:ind w:left="720" w:hanging="360"/>
        <w:contextualSpacing/>
        <w:jc w:val="left"/>
        <w:rPr/>
      </w:pPr>
      <w:r>
        <w:rPr>
          <w:rStyle w:val="Standardnpsmoodstavce"/>
          <w:rFonts w:ascii="Tahoma" w:hAnsi="Tahoma"/>
          <w:color w:val="000000"/>
          <w:sz w:val="24"/>
          <w:szCs w:val="24"/>
        </w:rPr>
        <w:t>Úmluva o právech dítěte.</w:t>
      </w:r>
    </w:p>
    <w:p>
      <w:pPr>
        <w:pStyle w:val="Tlotextu"/>
        <w:tabs>
          <w:tab w:val="left" w:pos="7080" w:leader="none"/>
        </w:tabs>
        <w:spacing w:lineRule="auto" w:line="240" w:before="0" w:after="0"/>
        <w:contextualSpacing/>
        <w:jc w:val="left"/>
        <w:rPr>
          <w:rFonts w:ascii="Tahoma" w:hAnsi="Tahoma"/>
          <w:color w:val="000000"/>
          <w:sz w:val="24"/>
          <w:szCs w:val="24"/>
        </w:rPr>
      </w:pPr>
      <w:r>
        <w:rPr>
          <w:rFonts w:ascii="Tahoma" w:hAnsi="Tahoma"/>
          <w:color w:val="000000"/>
          <w:sz w:val="24"/>
          <w:szCs w:val="24"/>
        </w:rPr>
      </w:r>
    </w:p>
    <w:p>
      <w:pPr>
        <w:pStyle w:val="Tlotextu"/>
        <w:tabs>
          <w:tab w:val="left" w:pos="7080" w:leader="none"/>
        </w:tabs>
        <w:spacing w:lineRule="auto" w:line="240" w:before="0" w:after="0"/>
        <w:contextualSpacing/>
        <w:jc w:val="left"/>
        <w:rPr/>
      </w:pPr>
      <w:r>
        <w:rPr>
          <w:rStyle w:val="Standardnpsmoodstavce"/>
          <w:rFonts w:ascii="Tahoma" w:hAnsi="Tahoma"/>
          <w:color w:val="000000"/>
          <w:sz w:val="24"/>
          <w:szCs w:val="24"/>
        </w:rPr>
        <w:t xml:space="preserve">Výchovně vzdělávací práce, pedagogická činnost vychází ze závazného dokumentu MŠMT Rámcový vzdělávací program pro předškolní vzdělávání (RVP PV). V mateřské škole (MŠ) pracujeme podle vlastního Školního vzdělávacího programu pro předškolní vzdělávání </w:t>
      </w:r>
    </w:p>
    <w:p>
      <w:pPr>
        <w:pStyle w:val="Tlotextu"/>
        <w:tabs>
          <w:tab w:val="left" w:pos="7080" w:leader="none"/>
        </w:tabs>
        <w:spacing w:lineRule="auto" w:line="240" w:before="0" w:after="0"/>
        <w:contextualSpacing/>
        <w:jc w:val="left"/>
        <w:rPr/>
      </w:pPr>
      <w:r>
        <w:rPr>
          <w:rStyle w:val="Standardnpsmoodstavce"/>
          <w:rFonts w:ascii="Tahoma" w:hAnsi="Tahoma"/>
          <w:color w:val="000000"/>
          <w:sz w:val="24"/>
          <w:szCs w:val="24"/>
        </w:rPr>
        <w:t>(ŠVP PV), který je vypracován v souladu RVP PV.</w:t>
      </w:r>
    </w:p>
    <w:p>
      <w:pPr>
        <w:pStyle w:val="Tlotextu"/>
        <w:tabs>
          <w:tab w:val="left" w:pos="7080" w:leader="none"/>
        </w:tabs>
        <w:spacing w:lineRule="auto" w:line="240" w:before="0" w:after="0"/>
        <w:contextualSpacing/>
        <w:jc w:val="left"/>
        <w:rPr>
          <w:rStyle w:val="Standardnpsmoodstavce"/>
          <w:rFonts w:ascii="Tahoma" w:hAnsi="Tahoma"/>
          <w:sz w:val="24"/>
          <w:szCs w:val="24"/>
        </w:rPr>
      </w:pPr>
      <w:r>
        <w:rPr>
          <w:rFonts w:ascii="Tahoma" w:hAnsi="Tahoma"/>
          <w:sz w:val="24"/>
          <w:szCs w:val="24"/>
        </w:rPr>
      </w:r>
    </w:p>
    <w:p>
      <w:pPr>
        <w:pStyle w:val="Tlotextu"/>
        <w:tabs>
          <w:tab w:val="left" w:pos="7080" w:leader="none"/>
        </w:tabs>
        <w:spacing w:lineRule="auto" w:line="240" w:before="0" w:after="0"/>
        <w:contextualSpacing/>
        <w:jc w:val="left"/>
        <w:rPr/>
      </w:pPr>
      <w:r>
        <w:rPr>
          <w:rStyle w:val="Standardnpsmoodstavce"/>
          <w:rFonts w:ascii="Tahoma" w:hAnsi="Tahoma"/>
          <w:b/>
          <w:bCs/>
          <w:color w:val="000000"/>
          <w:sz w:val="28"/>
          <w:szCs w:val="28"/>
        </w:rPr>
        <w:t>II. Práva a povinnosti účastníků předškolního vzdělávání</w:t>
      </w:r>
    </w:p>
    <w:p>
      <w:pPr>
        <w:pStyle w:val="Tlotextu"/>
        <w:spacing w:lineRule="auto" w:line="240" w:before="0" w:after="0"/>
        <w:ind w:left="285" w:right="0" w:hanging="285"/>
        <w:contextualSpacing/>
        <w:jc w:val="left"/>
        <w:rPr>
          <w:rFonts w:ascii="Tahoma" w:hAnsi="Tahoma"/>
          <w:sz w:val="24"/>
          <w:szCs w:val="24"/>
          <w:u w:val="none"/>
        </w:rPr>
      </w:pPr>
      <w:r>
        <w:rPr>
          <w:rFonts w:ascii="Tahoma" w:hAnsi="Tahoma"/>
          <w:sz w:val="24"/>
          <w:szCs w:val="24"/>
          <w:u w:val="none"/>
        </w:rPr>
      </w:r>
    </w:p>
    <w:p>
      <w:pPr>
        <w:pStyle w:val="Tlotextu"/>
        <w:spacing w:lineRule="auto" w:line="240" w:before="0" w:after="0"/>
        <w:contextualSpacing/>
        <w:jc w:val="left"/>
        <w:rPr>
          <w:rFonts w:ascii="Tahoma" w:hAnsi="Tahoma"/>
          <w:b/>
          <w:b/>
          <w:bCs/>
          <w:i w:val="false"/>
          <w:i w:val="false"/>
          <w:iCs w:val="false"/>
          <w:sz w:val="24"/>
          <w:szCs w:val="24"/>
        </w:rPr>
      </w:pPr>
      <w:r>
        <w:rPr>
          <w:rFonts w:ascii="Tahoma" w:hAnsi="Tahoma"/>
          <w:b/>
          <w:bCs/>
          <w:i w:val="false"/>
          <w:iCs w:val="false"/>
          <w:sz w:val="24"/>
          <w:szCs w:val="24"/>
          <w:u w:val="none"/>
        </w:rPr>
        <w:t>Zákonní zástupci dítěte mají právo:</w:t>
      </w:r>
    </w:p>
    <w:p>
      <w:pPr>
        <w:pStyle w:val="Tlotextu"/>
        <w:numPr>
          <w:ilvl w:val="0"/>
          <w:numId w:val="5"/>
        </w:numPr>
        <w:tabs>
          <w:tab w:val="left" w:pos="0" w:leader="none"/>
        </w:tabs>
        <w:spacing w:lineRule="auto" w:line="240" w:before="0" w:after="0"/>
        <w:ind w:left="707" w:hanging="283"/>
        <w:contextualSpacing/>
        <w:jc w:val="left"/>
        <w:rPr>
          <w:rFonts w:ascii="Tahoma" w:hAnsi="Tahoma"/>
          <w:sz w:val="24"/>
          <w:szCs w:val="24"/>
        </w:rPr>
      </w:pPr>
      <w:r>
        <w:rPr>
          <w:rFonts w:ascii="Tahoma" w:hAnsi="Tahoma"/>
          <w:sz w:val="24"/>
          <w:szCs w:val="24"/>
        </w:rPr>
        <w:t>vyjadřovat se ke všem rozhodnutím mateřské školy týkajících se podstatných záležitostí vzdělávání dětí,</w:t>
      </w:r>
    </w:p>
    <w:p>
      <w:pPr>
        <w:pStyle w:val="Tlotextu"/>
        <w:numPr>
          <w:ilvl w:val="0"/>
          <w:numId w:val="5"/>
        </w:numPr>
        <w:tabs>
          <w:tab w:val="left" w:pos="0" w:leader="none"/>
        </w:tabs>
        <w:spacing w:lineRule="auto" w:line="240" w:before="0" w:after="0"/>
        <w:ind w:left="707" w:hanging="283"/>
        <w:contextualSpacing/>
        <w:jc w:val="left"/>
        <w:rPr>
          <w:rFonts w:ascii="Tahoma" w:hAnsi="Tahoma"/>
          <w:sz w:val="24"/>
          <w:szCs w:val="24"/>
        </w:rPr>
      </w:pPr>
      <w:r>
        <w:rPr>
          <w:rFonts w:ascii="Tahoma" w:hAnsi="Tahoma"/>
          <w:sz w:val="24"/>
          <w:szCs w:val="24"/>
        </w:rPr>
        <w:t>na diskrétnost a ochranu informací týkajících se jejich osobního a rodinného života,</w:t>
      </w:r>
    </w:p>
    <w:p>
      <w:pPr>
        <w:pStyle w:val="Tlotextu"/>
        <w:numPr>
          <w:ilvl w:val="0"/>
          <w:numId w:val="5"/>
        </w:numPr>
        <w:tabs>
          <w:tab w:val="left" w:pos="0" w:leader="none"/>
        </w:tabs>
        <w:spacing w:lineRule="auto" w:line="240" w:before="0" w:after="0"/>
        <w:ind w:left="707" w:hanging="283"/>
        <w:contextualSpacing/>
        <w:jc w:val="left"/>
        <w:rPr>
          <w:rFonts w:ascii="Tahoma" w:hAnsi="Tahoma"/>
          <w:sz w:val="24"/>
          <w:szCs w:val="24"/>
        </w:rPr>
      </w:pPr>
      <w:r>
        <w:rPr>
          <w:rFonts w:ascii="Tahoma" w:hAnsi="Tahoma"/>
          <w:sz w:val="24"/>
          <w:szCs w:val="24"/>
        </w:rPr>
        <w:t>po dohodě s učitelkou být přítomni vzdělávacím činnostem ve třídě,</w:t>
      </w:r>
    </w:p>
    <w:p>
      <w:pPr>
        <w:pStyle w:val="Tlotextu"/>
        <w:numPr>
          <w:ilvl w:val="0"/>
          <w:numId w:val="5"/>
        </w:numPr>
        <w:tabs>
          <w:tab w:val="left" w:pos="0" w:leader="none"/>
        </w:tabs>
        <w:spacing w:lineRule="auto" w:line="240" w:before="0" w:after="0"/>
        <w:ind w:left="707" w:hanging="283"/>
        <w:contextualSpacing/>
        <w:jc w:val="left"/>
        <w:rPr>
          <w:rFonts w:ascii="Tahoma" w:hAnsi="Tahoma"/>
          <w:sz w:val="24"/>
          <w:szCs w:val="24"/>
        </w:rPr>
      </w:pPr>
      <w:r>
        <w:rPr>
          <w:rFonts w:ascii="Tahoma" w:hAnsi="Tahoma"/>
          <w:sz w:val="24"/>
          <w:szCs w:val="24"/>
        </w:rPr>
        <w:t>konzultovat výchovné i jiné problémy svého dítěte s učitelkou nebo ředitelkou školy,</w:t>
      </w:r>
    </w:p>
    <w:p>
      <w:pPr>
        <w:pStyle w:val="Tlotextu"/>
        <w:numPr>
          <w:ilvl w:val="0"/>
          <w:numId w:val="5"/>
        </w:numPr>
        <w:tabs>
          <w:tab w:val="left" w:pos="0" w:leader="none"/>
        </w:tabs>
        <w:spacing w:lineRule="auto" w:line="240" w:before="0" w:after="0"/>
        <w:ind w:left="707" w:hanging="283"/>
        <w:contextualSpacing/>
        <w:jc w:val="left"/>
        <w:rPr>
          <w:rFonts w:ascii="Tahoma" w:hAnsi="Tahoma"/>
          <w:sz w:val="24"/>
          <w:szCs w:val="24"/>
        </w:rPr>
      </w:pPr>
      <w:r>
        <w:rPr>
          <w:rFonts w:ascii="Tahoma" w:hAnsi="Tahoma"/>
          <w:sz w:val="24"/>
          <w:szCs w:val="24"/>
        </w:rPr>
        <w:t>přispívat svými nápady a náměty k obohacení vzdělávacího programu školy,</w:t>
      </w:r>
    </w:p>
    <w:p>
      <w:pPr>
        <w:pStyle w:val="Tlotextu"/>
        <w:numPr>
          <w:ilvl w:val="0"/>
          <w:numId w:val="5"/>
        </w:numPr>
        <w:tabs>
          <w:tab w:val="left" w:pos="0" w:leader="none"/>
        </w:tabs>
        <w:spacing w:lineRule="auto" w:line="240" w:before="0" w:after="0"/>
        <w:ind w:left="707" w:hanging="283"/>
        <w:contextualSpacing/>
        <w:jc w:val="left"/>
        <w:rPr>
          <w:rFonts w:ascii="Tahoma" w:hAnsi="Tahoma"/>
          <w:sz w:val="24"/>
          <w:szCs w:val="24"/>
        </w:rPr>
      </w:pPr>
      <w:r>
        <w:rPr>
          <w:rFonts w:ascii="Tahoma" w:hAnsi="Tahoma"/>
          <w:b w:val="false"/>
          <w:bCs w:val="false"/>
          <w:sz w:val="24"/>
          <w:szCs w:val="24"/>
          <w:u w:val="none"/>
        </w:rPr>
        <w:t>projevit připomínky k provozu MŠ - učitelce nebo ředitelce školy,</w:t>
      </w:r>
    </w:p>
    <w:p>
      <w:pPr>
        <w:pStyle w:val="Tlotextu"/>
        <w:numPr>
          <w:ilvl w:val="0"/>
          <w:numId w:val="5"/>
        </w:numPr>
        <w:tabs>
          <w:tab w:val="left" w:pos="0" w:leader="none"/>
        </w:tabs>
        <w:spacing w:lineRule="auto" w:line="240" w:before="0" w:after="0"/>
        <w:ind w:left="707" w:right="0" w:hanging="283"/>
        <w:contextualSpacing/>
        <w:jc w:val="left"/>
        <w:rPr>
          <w:rFonts w:ascii="Tahoma" w:hAnsi="Tahoma"/>
          <w:sz w:val="24"/>
          <w:szCs w:val="24"/>
        </w:rPr>
      </w:pPr>
      <w:r>
        <w:rPr>
          <w:rFonts w:ascii="Tahoma" w:hAnsi="Tahoma"/>
          <w:b w:val="false"/>
          <w:bCs w:val="false"/>
          <w:sz w:val="24"/>
          <w:szCs w:val="24"/>
          <w:u w:val="none"/>
        </w:rPr>
        <w:t>na informace o průběhu a výsledcích vzdělávání svého dítěte, o jeho individuálních pokrocích v rozvoji a učení,</w:t>
      </w:r>
    </w:p>
    <w:p>
      <w:pPr>
        <w:pStyle w:val="Tlotextu"/>
        <w:numPr>
          <w:ilvl w:val="0"/>
          <w:numId w:val="5"/>
        </w:numPr>
        <w:tabs>
          <w:tab w:val="left" w:pos="0" w:leader="none"/>
        </w:tabs>
        <w:spacing w:lineRule="auto" w:line="240" w:before="0" w:after="0"/>
        <w:ind w:left="707" w:right="0" w:hanging="283"/>
        <w:contextualSpacing/>
        <w:jc w:val="left"/>
        <w:rPr>
          <w:rFonts w:ascii="Tahoma" w:hAnsi="Tahoma"/>
          <w:sz w:val="24"/>
          <w:szCs w:val="24"/>
        </w:rPr>
      </w:pPr>
      <w:r>
        <w:rPr>
          <w:rFonts w:ascii="Tahoma" w:hAnsi="Tahoma"/>
          <w:b w:val="false"/>
          <w:bCs w:val="false"/>
          <w:sz w:val="24"/>
          <w:szCs w:val="24"/>
          <w:u w:val="none"/>
        </w:rPr>
        <w:t>vyjadřovat se ke všem rozhodnutím týkajících se podstatných záležitostí vzdělávání jejich dítěte, přičemž jejich vyjádřením musí být věnována odpovídající pozornost,</w:t>
      </w:r>
    </w:p>
    <w:p>
      <w:pPr>
        <w:pStyle w:val="Tlotextu"/>
        <w:numPr>
          <w:ilvl w:val="0"/>
          <w:numId w:val="5"/>
        </w:numPr>
        <w:tabs>
          <w:tab w:val="left" w:pos="0" w:leader="none"/>
        </w:tabs>
        <w:spacing w:lineRule="auto" w:line="240" w:before="0" w:after="0"/>
        <w:ind w:left="707" w:right="0" w:hanging="283"/>
        <w:contextualSpacing/>
        <w:jc w:val="left"/>
        <w:rPr>
          <w:rFonts w:ascii="Tahoma" w:hAnsi="Tahoma"/>
          <w:sz w:val="24"/>
          <w:szCs w:val="24"/>
        </w:rPr>
      </w:pPr>
      <w:r>
        <w:rPr>
          <w:rFonts w:ascii="Tahoma" w:hAnsi="Tahoma"/>
          <w:b w:val="false"/>
          <w:bCs w:val="false"/>
          <w:sz w:val="24"/>
          <w:szCs w:val="24"/>
          <w:u w:val="none"/>
        </w:rPr>
        <w:t>na informace a poradenskou pomoc školy v záležitostech týkajících se vzdělávání jejich dětí.</w:t>
      </w:r>
    </w:p>
    <w:p>
      <w:pPr>
        <w:pStyle w:val="Tlotextu"/>
        <w:spacing w:lineRule="auto" w:line="240" w:before="0" w:after="0"/>
        <w:ind w:left="0" w:right="0" w:hanging="0"/>
        <w:contextualSpacing/>
        <w:jc w:val="left"/>
        <w:rPr>
          <w:rFonts w:ascii="Tahoma" w:hAnsi="Tahoma"/>
          <w:sz w:val="24"/>
          <w:szCs w:val="24"/>
          <w:u w:val="none"/>
        </w:rPr>
      </w:pPr>
      <w:r>
        <w:rPr>
          <w:rFonts w:ascii="Tahoma" w:hAnsi="Tahoma"/>
          <w:sz w:val="24"/>
          <w:szCs w:val="24"/>
          <w:u w:val="none"/>
        </w:rPr>
      </w:r>
    </w:p>
    <w:p>
      <w:pPr>
        <w:pStyle w:val="Tlotextu"/>
        <w:spacing w:lineRule="auto" w:line="240" w:before="0" w:after="0"/>
        <w:ind w:left="0" w:right="0" w:hanging="0"/>
        <w:contextualSpacing/>
        <w:jc w:val="left"/>
        <w:rPr>
          <w:rFonts w:ascii="Tahoma" w:hAnsi="Tahoma"/>
          <w:b/>
          <w:b/>
          <w:bCs/>
          <w:i w:val="false"/>
          <w:i w:val="false"/>
          <w:iCs w:val="false"/>
          <w:sz w:val="24"/>
          <w:szCs w:val="24"/>
        </w:rPr>
      </w:pPr>
      <w:r>
        <w:rPr>
          <w:rFonts w:ascii="Tahoma" w:hAnsi="Tahoma"/>
          <w:b/>
          <w:bCs/>
          <w:i w:val="false"/>
          <w:iCs w:val="false"/>
          <w:sz w:val="24"/>
          <w:szCs w:val="24"/>
          <w:u w:val="none"/>
        </w:rPr>
        <w:t>Zákonní zástupci jsou povinni:</w:t>
      </w:r>
    </w:p>
    <w:p>
      <w:pPr>
        <w:pStyle w:val="Tlotextu"/>
        <w:numPr>
          <w:ilvl w:val="0"/>
          <w:numId w:val="5"/>
        </w:numPr>
        <w:tabs>
          <w:tab w:val="left" w:pos="0" w:leader="none"/>
        </w:tabs>
        <w:spacing w:lineRule="auto" w:line="240" w:before="0" w:after="0"/>
        <w:ind w:left="707" w:hanging="283"/>
        <w:contextualSpacing/>
        <w:jc w:val="left"/>
        <w:rPr>
          <w:rFonts w:ascii="Tahoma" w:hAnsi="Tahoma"/>
          <w:sz w:val="24"/>
          <w:szCs w:val="24"/>
        </w:rPr>
      </w:pPr>
      <w:r>
        <w:rPr>
          <w:rFonts w:ascii="Tahoma" w:hAnsi="Tahoma"/>
          <w:sz w:val="24"/>
          <w:szCs w:val="24"/>
        </w:rPr>
        <w:t>zajistit, aby dítě řádně docházelo do MŠ,</w:t>
      </w:r>
    </w:p>
    <w:p>
      <w:pPr>
        <w:pStyle w:val="Tlotextu"/>
        <w:numPr>
          <w:ilvl w:val="0"/>
          <w:numId w:val="5"/>
        </w:numPr>
        <w:tabs>
          <w:tab w:val="left" w:pos="0" w:leader="none"/>
        </w:tabs>
        <w:spacing w:lineRule="auto" w:line="240" w:before="0" w:after="0"/>
        <w:ind w:left="707" w:hanging="283"/>
        <w:contextualSpacing/>
        <w:jc w:val="left"/>
        <w:rPr>
          <w:rFonts w:ascii="Tahoma" w:hAnsi="Tahoma"/>
          <w:sz w:val="24"/>
          <w:szCs w:val="24"/>
        </w:rPr>
      </w:pPr>
      <w:r>
        <w:rPr>
          <w:rFonts w:ascii="Tahoma" w:hAnsi="Tahoma"/>
          <w:sz w:val="24"/>
          <w:szCs w:val="24"/>
        </w:rPr>
        <w:t>před nástupem dítěte do MŠ zajistit prostřednictvím dětského lékaře údaje o zdravotním stavu dítěte a potvrzení o pravidelném očkování,</w:t>
      </w:r>
    </w:p>
    <w:p>
      <w:pPr>
        <w:pStyle w:val="Tlotextu"/>
        <w:numPr>
          <w:ilvl w:val="0"/>
          <w:numId w:val="5"/>
        </w:numPr>
        <w:tabs>
          <w:tab w:val="left" w:pos="0" w:leader="none"/>
        </w:tabs>
        <w:spacing w:lineRule="auto" w:line="240" w:before="0" w:after="0"/>
        <w:ind w:left="707" w:hanging="283"/>
        <w:contextualSpacing/>
        <w:jc w:val="left"/>
        <w:rPr/>
      </w:pPr>
      <w:r>
        <w:rPr>
          <w:rFonts w:ascii="Tahoma" w:hAnsi="Tahoma"/>
          <w:sz w:val="24"/>
          <w:szCs w:val="24"/>
        </w:rPr>
        <w:t>na vyzvání ředitelky školy se osobně zúčastnit projednání závažných otázek týkajících se vzdělávání dítěte,</w:t>
      </w:r>
    </w:p>
    <w:p>
      <w:pPr>
        <w:pStyle w:val="Tlotextu"/>
        <w:numPr>
          <w:ilvl w:val="0"/>
          <w:numId w:val="5"/>
        </w:numPr>
        <w:tabs>
          <w:tab w:val="left" w:pos="0" w:leader="none"/>
        </w:tabs>
        <w:spacing w:lineRule="auto" w:line="240" w:before="0" w:after="0"/>
        <w:ind w:left="707" w:hanging="283"/>
        <w:contextualSpacing/>
        <w:jc w:val="left"/>
        <w:rPr/>
      </w:pPr>
      <w:r>
        <w:rPr>
          <w:rFonts w:ascii="Tahoma" w:hAnsi="Tahoma"/>
          <w:sz w:val="24"/>
          <w:szCs w:val="24"/>
        </w:rPr>
        <w:t>informovat mateřskou školu o změně zdravotní způsobilosti, zdravotních obtížích dítěte nebo jiných závažných skutečnostech, které by mohly mít vliv na průběh vzdělávání dítěte,</w:t>
      </w:r>
    </w:p>
    <w:p>
      <w:pPr>
        <w:pStyle w:val="Tlotextu"/>
        <w:numPr>
          <w:ilvl w:val="0"/>
          <w:numId w:val="5"/>
        </w:numPr>
        <w:tabs>
          <w:tab w:val="left" w:pos="0" w:leader="none"/>
        </w:tabs>
        <w:spacing w:lineRule="auto" w:line="240" w:before="0" w:after="0"/>
        <w:ind w:left="707" w:hanging="283"/>
        <w:contextualSpacing/>
        <w:jc w:val="left"/>
        <w:rPr>
          <w:rFonts w:ascii="Tahoma" w:hAnsi="Tahoma"/>
          <w:sz w:val="24"/>
          <w:szCs w:val="24"/>
        </w:rPr>
      </w:pPr>
      <w:r>
        <w:rPr>
          <w:rFonts w:ascii="Tahoma" w:hAnsi="Tahoma"/>
          <w:sz w:val="24"/>
          <w:szCs w:val="24"/>
        </w:rPr>
        <w:t>oznamovat mateřské škole údaje o dítěti v rozsahu uvedeném ve školském zákoně pro vedení školní matriky,</w:t>
      </w:r>
    </w:p>
    <w:p>
      <w:pPr>
        <w:pStyle w:val="Tlotextu"/>
        <w:numPr>
          <w:ilvl w:val="0"/>
          <w:numId w:val="5"/>
        </w:numPr>
        <w:tabs>
          <w:tab w:val="left" w:pos="0" w:leader="none"/>
        </w:tabs>
        <w:spacing w:lineRule="auto" w:line="240" w:before="0" w:after="0"/>
        <w:ind w:left="707" w:hanging="283"/>
        <w:contextualSpacing/>
        <w:jc w:val="left"/>
        <w:rPr>
          <w:rFonts w:ascii="Tahoma" w:hAnsi="Tahoma"/>
          <w:sz w:val="24"/>
          <w:szCs w:val="24"/>
        </w:rPr>
      </w:pPr>
      <w:r>
        <w:rPr>
          <w:rFonts w:ascii="Tahoma" w:hAnsi="Tahoma"/>
          <w:sz w:val="24"/>
          <w:szCs w:val="24"/>
        </w:rPr>
        <w:t>řádně a včas omlouvat nepřítomnost dítěte,</w:t>
      </w:r>
    </w:p>
    <w:p>
      <w:pPr>
        <w:pStyle w:val="Tlotextu"/>
        <w:numPr>
          <w:ilvl w:val="0"/>
          <w:numId w:val="5"/>
        </w:numPr>
        <w:tabs>
          <w:tab w:val="left" w:pos="0" w:leader="none"/>
        </w:tabs>
        <w:spacing w:lineRule="auto" w:line="240" w:before="0" w:after="0"/>
        <w:ind w:left="707" w:hanging="283"/>
        <w:contextualSpacing/>
        <w:jc w:val="left"/>
        <w:rPr>
          <w:rFonts w:ascii="Tahoma" w:hAnsi="Tahoma"/>
          <w:sz w:val="24"/>
          <w:szCs w:val="24"/>
        </w:rPr>
      </w:pPr>
      <w:r>
        <w:rPr>
          <w:rFonts w:ascii="Tahoma" w:hAnsi="Tahoma"/>
          <w:sz w:val="24"/>
          <w:szCs w:val="24"/>
        </w:rPr>
        <w:t>po celou dobu docházky dítěte do MŠ předávat dítě do třídy osobně,</w:t>
      </w:r>
    </w:p>
    <w:p>
      <w:pPr>
        <w:pStyle w:val="Tlotextu"/>
        <w:numPr>
          <w:ilvl w:val="0"/>
          <w:numId w:val="5"/>
        </w:numPr>
        <w:tabs>
          <w:tab w:val="left" w:pos="0" w:leader="none"/>
        </w:tabs>
        <w:spacing w:lineRule="auto" w:line="240" w:before="0" w:after="0"/>
        <w:ind w:left="707" w:hanging="283"/>
        <w:contextualSpacing/>
        <w:jc w:val="left"/>
        <w:rPr>
          <w:rFonts w:ascii="Tahoma" w:hAnsi="Tahoma"/>
          <w:sz w:val="24"/>
          <w:szCs w:val="24"/>
        </w:rPr>
      </w:pPr>
      <w:r>
        <w:rPr>
          <w:rFonts w:ascii="Tahoma" w:hAnsi="Tahoma"/>
          <w:sz w:val="24"/>
          <w:szCs w:val="24"/>
        </w:rPr>
        <w:t>řádně a včas platit úhrady za předškolní vzdělávání a školní stravování dítěte.</w:t>
      </w:r>
    </w:p>
    <w:p>
      <w:pPr>
        <w:pStyle w:val="Tlotextu"/>
        <w:spacing w:lineRule="auto" w:line="240" w:before="0" w:after="0"/>
        <w:contextualSpacing/>
        <w:jc w:val="left"/>
        <w:rPr>
          <w:rFonts w:ascii="Tahoma" w:hAnsi="Tahoma"/>
          <w:sz w:val="24"/>
          <w:szCs w:val="24"/>
        </w:rPr>
      </w:pPr>
      <w:r>
        <w:rPr>
          <w:rFonts w:ascii="Tahoma" w:hAnsi="Tahoma"/>
          <w:sz w:val="24"/>
          <w:szCs w:val="24"/>
        </w:rPr>
      </w:r>
    </w:p>
    <w:p>
      <w:pPr>
        <w:pStyle w:val="Tlotextu"/>
        <w:spacing w:lineRule="auto" w:line="240" w:before="0" w:after="0"/>
        <w:contextualSpacing/>
        <w:jc w:val="left"/>
        <w:rPr>
          <w:rFonts w:ascii="Tahoma" w:hAnsi="Tahoma"/>
          <w:b/>
          <w:b/>
          <w:bCs/>
          <w:i w:val="false"/>
          <w:i w:val="false"/>
          <w:iCs w:val="false"/>
          <w:sz w:val="24"/>
          <w:szCs w:val="24"/>
        </w:rPr>
      </w:pPr>
      <w:r>
        <w:rPr>
          <w:rFonts w:ascii="Tahoma" w:hAnsi="Tahoma"/>
          <w:b/>
          <w:bCs/>
          <w:i w:val="false"/>
          <w:iCs w:val="false"/>
          <w:sz w:val="24"/>
          <w:szCs w:val="24"/>
        </w:rPr>
        <w:t>Dítě má právo:</w:t>
      </w:r>
    </w:p>
    <w:p>
      <w:pPr>
        <w:pStyle w:val="Tlotextu"/>
        <w:numPr>
          <w:ilvl w:val="0"/>
          <w:numId w:val="6"/>
        </w:numPr>
        <w:tabs>
          <w:tab w:val="left" w:pos="0" w:leader="none"/>
        </w:tabs>
        <w:spacing w:lineRule="auto" w:line="240" w:before="0" w:after="0"/>
        <w:ind w:left="707" w:hanging="283"/>
        <w:contextualSpacing/>
        <w:jc w:val="left"/>
        <w:rPr>
          <w:rFonts w:ascii="Tahoma" w:hAnsi="Tahoma"/>
          <w:sz w:val="24"/>
          <w:szCs w:val="24"/>
        </w:rPr>
      </w:pPr>
      <w:r>
        <w:rPr>
          <w:rFonts w:ascii="Tahoma" w:hAnsi="Tahoma"/>
          <w:sz w:val="24"/>
          <w:szCs w:val="24"/>
        </w:rPr>
        <w:t>na vzdělávání a školské služby podle školského zákona,</w:t>
      </w:r>
    </w:p>
    <w:p>
      <w:pPr>
        <w:pStyle w:val="Tlotextu"/>
        <w:numPr>
          <w:ilvl w:val="0"/>
          <w:numId w:val="6"/>
        </w:numPr>
        <w:tabs>
          <w:tab w:val="left" w:pos="0" w:leader="none"/>
        </w:tabs>
        <w:spacing w:lineRule="auto" w:line="240" w:before="0" w:after="0"/>
        <w:ind w:left="707" w:hanging="283"/>
        <w:contextualSpacing/>
        <w:jc w:val="left"/>
        <w:rPr>
          <w:rFonts w:ascii="Tahoma" w:hAnsi="Tahoma"/>
          <w:sz w:val="24"/>
          <w:szCs w:val="24"/>
        </w:rPr>
      </w:pPr>
      <w:r>
        <w:rPr>
          <w:rFonts w:ascii="Tahoma" w:hAnsi="Tahoma"/>
          <w:sz w:val="24"/>
          <w:szCs w:val="24"/>
        </w:rPr>
        <w:t>na výchovu a vzdělávání směřující k rozvoji všech jeho schopností a dovedností a zaručující optimální rozvoj jeho osobnosti,</w:t>
      </w:r>
    </w:p>
    <w:p>
      <w:pPr>
        <w:pStyle w:val="Tlotextu"/>
        <w:numPr>
          <w:ilvl w:val="0"/>
          <w:numId w:val="6"/>
        </w:numPr>
        <w:tabs>
          <w:tab w:val="left" w:pos="0" w:leader="none"/>
        </w:tabs>
        <w:spacing w:lineRule="auto" w:line="240" w:before="0" w:after="0"/>
        <w:ind w:left="707" w:hanging="283"/>
        <w:contextualSpacing/>
        <w:jc w:val="left"/>
        <w:rPr>
          <w:rFonts w:ascii="Tahoma" w:hAnsi="Tahoma"/>
          <w:sz w:val="24"/>
          <w:szCs w:val="24"/>
        </w:rPr>
      </w:pPr>
      <w:r>
        <w:rPr>
          <w:rFonts w:ascii="Tahoma" w:hAnsi="Tahoma"/>
          <w:sz w:val="24"/>
          <w:szCs w:val="24"/>
        </w:rPr>
        <w:t>na zajištění činností a služeb poskytovaných školskými poradenskými zařízeními v rozsahu stanoveném ve školském zákoně,</w:t>
      </w:r>
    </w:p>
    <w:p>
      <w:pPr>
        <w:pStyle w:val="Tlotextu"/>
        <w:numPr>
          <w:ilvl w:val="0"/>
          <w:numId w:val="6"/>
        </w:numPr>
        <w:tabs>
          <w:tab w:val="left" w:pos="0" w:leader="none"/>
        </w:tabs>
        <w:spacing w:lineRule="auto" w:line="240" w:before="0" w:after="0"/>
        <w:ind w:left="707" w:hanging="283"/>
        <w:contextualSpacing/>
        <w:jc w:val="left"/>
        <w:rPr>
          <w:rFonts w:ascii="Tahoma" w:hAnsi="Tahoma"/>
          <w:sz w:val="24"/>
          <w:szCs w:val="24"/>
        </w:rPr>
      </w:pPr>
      <w:r>
        <w:rPr>
          <w:rFonts w:ascii="Tahoma" w:hAnsi="Tahoma"/>
          <w:sz w:val="24"/>
          <w:szCs w:val="24"/>
        </w:rPr>
        <w:t>na fyzicky i psychicky bezpečné prostředí při pobytu v mateřské škole,</w:t>
      </w:r>
    </w:p>
    <w:p>
      <w:pPr>
        <w:pStyle w:val="Tlotextu"/>
        <w:numPr>
          <w:ilvl w:val="0"/>
          <w:numId w:val="6"/>
        </w:numPr>
        <w:tabs>
          <w:tab w:val="left" w:pos="0" w:leader="none"/>
        </w:tabs>
        <w:spacing w:lineRule="auto" w:line="240" w:before="0" w:after="0"/>
        <w:ind w:left="707" w:hanging="283"/>
        <w:contextualSpacing/>
        <w:jc w:val="left"/>
        <w:rPr>
          <w:rFonts w:ascii="Tahoma" w:hAnsi="Tahoma"/>
          <w:sz w:val="24"/>
          <w:szCs w:val="24"/>
        </w:rPr>
      </w:pPr>
      <w:r>
        <w:rPr>
          <w:rFonts w:ascii="Tahoma" w:hAnsi="Tahoma"/>
          <w:sz w:val="24"/>
          <w:szCs w:val="24"/>
        </w:rPr>
        <w:t xml:space="preserve">na volný čas a hru i na stýkání se s jinými dětmi a lidmi, </w:t>
      </w:r>
    </w:p>
    <w:p>
      <w:pPr>
        <w:pStyle w:val="Tlotextu"/>
        <w:numPr>
          <w:ilvl w:val="0"/>
          <w:numId w:val="6"/>
        </w:numPr>
        <w:tabs>
          <w:tab w:val="left" w:pos="0" w:leader="none"/>
        </w:tabs>
        <w:spacing w:lineRule="auto" w:line="240" w:before="0" w:after="0"/>
        <w:ind w:left="707" w:hanging="283"/>
        <w:contextualSpacing/>
        <w:jc w:val="left"/>
        <w:rPr>
          <w:rFonts w:ascii="Tahoma" w:hAnsi="Tahoma"/>
          <w:sz w:val="24"/>
          <w:szCs w:val="24"/>
        </w:rPr>
      </w:pPr>
      <w:r>
        <w:rPr>
          <w:rFonts w:ascii="Tahoma" w:hAnsi="Tahoma"/>
          <w:sz w:val="24"/>
          <w:szCs w:val="24"/>
        </w:rPr>
        <w:t>užívat vlastní kulturu, jazyk i náboženství,</w:t>
      </w:r>
    </w:p>
    <w:p>
      <w:pPr>
        <w:pStyle w:val="Tlotextu"/>
        <w:numPr>
          <w:ilvl w:val="0"/>
          <w:numId w:val="6"/>
        </w:numPr>
        <w:tabs>
          <w:tab w:val="left" w:pos="0" w:leader="none"/>
        </w:tabs>
        <w:spacing w:lineRule="auto" w:line="240" w:before="0" w:after="0"/>
        <w:ind w:left="707" w:hanging="283"/>
        <w:contextualSpacing/>
        <w:jc w:val="left"/>
        <w:rPr>
          <w:rFonts w:ascii="Tahoma" w:hAnsi="Tahoma"/>
          <w:sz w:val="24"/>
          <w:szCs w:val="24"/>
        </w:rPr>
      </w:pPr>
      <w:r>
        <w:rPr>
          <w:rFonts w:ascii="Tahoma" w:hAnsi="Tahoma"/>
          <w:sz w:val="24"/>
          <w:szCs w:val="24"/>
        </w:rPr>
        <w:t>být respektováno jako jedinečná osobnost,</w:t>
      </w:r>
    </w:p>
    <w:p>
      <w:pPr>
        <w:pStyle w:val="Tlotextu"/>
        <w:numPr>
          <w:ilvl w:val="0"/>
          <w:numId w:val="6"/>
        </w:numPr>
        <w:tabs>
          <w:tab w:val="left" w:pos="0" w:leader="none"/>
        </w:tabs>
        <w:spacing w:lineRule="auto" w:line="240" w:before="0" w:after="0"/>
        <w:ind w:left="707" w:hanging="283"/>
        <w:contextualSpacing/>
        <w:jc w:val="left"/>
        <w:rPr>
          <w:rFonts w:ascii="Tahoma" w:hAnsi="Tahoma"/>
          <w:sz w:val="24"/>
          <w:szCs w:val="24"/>
        </w:rPr>
      </w:pPr>
      <w:r>
        <w:rPr>
          <w:rFonts w:ascii="Tahoma" w:hAnsi="Tahoma"/>
          <w:sz w:val="24"/>
          <w:szCs w:val="24"/>
        </w:rPr>
        <w:t>na informace o průběhu a výsledcích svého vzdělávání,</w:t>
      </w:r>
    </w:p>
    <w:p>
      <w:pPr>
        <w:pStyle w:val="Tlotextu"/>
        <w:numPr>
          <w:ilvl w:val="0"/>
          <w:numId w:val="6"/>
        </w:numPr>
        <w:tabs>
          <w:tab w:val="left" w:pos="0" w:leader="none"/>
        </w:tabs>
        <w:spacing w:lineRule="auto" w:line="240" w:before="0" w:after="0"/>
        <w:ind w:left="707" w:hanging="283"/>
        <w:contextualSpacing/>
        <w:jc w:val="left"/>
        <w:rPr>
          <w:rFonts w:ascii="Tahoma" w:hAnsi="Tahoma"/>
          <w:sz w:val="24"/>
          <w:szCs w:val="24"/>
        </w:rPr>
      </w:pPr>
      <w:r>
        <w:rPr>
          <w:rFonts w:ascii="Tahoma" w:hAnsi="Tahoma"/>
          <w:sz w:val="24"/>
          <w:szCs w:val="24"/>
        </w:rPr>
        <w:t>na poskytování podpůrných opatření,</w:t>
      </w:r>
    </w:p>
    <w:p>
      <w:pPr>
        <w:pStyle w:val="Tlotextu"/>
        <w:numPr>
          <w:ilvl w:val="0"/>
          <w:numId w:val="6"/>
        </w:numPr>
        <w:tabs>
          <w:tab w:val="left" w:pos="0" w:leader="none"/>
        </w:tabs>
        <w:spacing w:lineRule="auto" w:line="240" w:before="0" w:after="0"/>
        <w:ind w:left="707" w:hanging="283"/>
        <w:contextualSpacing/>
        <w:jc w:val="left"/>
        <w:rPr>
          <w:rFonts w:ascii="Tahoma" w:hAnsi="Tahoma"/>
          <w:sz w:val="24"/>
          <w:szCs w:val="24"/>
        </w:rPr>
      </w:pPr>
      <w:r>
        <w:rPr>
          <w:rFonts w:ascii="Tahoma" w:hAnsi="Tahoma"/>
          <w:sz w:val="24"/>
          <w:szCs w:val="24"/>
        </w:rPr>
        <w:t>na podporu rozvíjení svého nadání,</w:t>
      </w:r>
    </w:p>
    <w:p>
      <w:pPr>
        <w:pStyle w:val="Tlotextu"/>
        <w:numPr>
          <w:ilvl w:val="0"/>
          <w:numId w:val="6"/>
        </w:numPr>
        <w:tabs>
          <w:tab w:val="left" w:pos="0" w:leader="none"/>
        </w:tabs>
        <w:suppressAutoHyphens w:val="true"/>
        <w:spacing w:lineRule="auto" w:line="240" w:before="0" w:after="0"/>
        <w:ind w:left="707" w:right="0" w:hanging="283"/>
        <w:contextualSpacing/>
        <w:jc w:val="left"/>
        <w:rPr>
          <w:rFonts w:ascii="Tahoma" w:hAnsi="Tahoma"/>
          <w:sz w:val="24"/>
          <w:szCs w:val="24"/>
        </w:rPr>
      </w:pPr>
      <w:r>
        <w:rPr>
          <w:rFonts w:ascii="Tahoma" w:hAnsi="Tahoma"/>
          <w:sz w:val="24"/>
          <w:szCs w:val="24"/>
        </w:rPr>
        <w:t>na ochranu před jakoukoli formou diskriminace, násilí, zneužívání, zanedbávání výchovy  a před vlivem sociálně patologických jevů.</w:t>
      </w:r>
    </w:p>
    <w:p>
      <w:pPr>
        <w:pStyle w:val="Tlotextu"/>
        <w:spacing w:lineRule="auto" w:line="240" w:before="0" w:after="0"/>
        <w:ind w:left="0" w:right="0" w:hanging="0"/>
        <w:contextualSpacing/>
        <w:jc w:val="left"/>
        <w:rPr>
          <w:rFonts w:ascii="Tahoma" w:hAnsi="Tahoma"/>
          <w:sz w:val="24"/>
          <w:szCs w:val="24"/>
        </w:rPr>
      </w:pPr>
      <w:r>
        <w:rPr>
          <w:rFonts w:ascii="Tahoma" w:hAnsi="Tahoma"/>
          <w:sz w:val="24"/>
          <w:szCs w:val="24"/>
        </w:rPr>
      </w:r>
    </w:p>
    <w:p>
      <w:pPr>
        <w:pStyle w:val="Tlotextu"/>
        <w:spacing w:lineRule="auto" w:line="240" w:before="0" w:after="0"/>
        <w:ind w:left="0" w:right="0" w:hanging="0"/>
        <w:contextualSpacing/>
        <w:jc w:val="left"/>
        <w:rPr>
          <w:rFonts w:ascii="Tahoma" w:hAnsi="Tahoma"/>
          <w:b/>
          <w:b/>
          <w:bCs/>
          <w:i w:val="false"/>
          <w:i w:val="false"/>
          <w:iCs w:val="false"/>
          <w:sz w:val="24"/>
          <w:szCs w:val="24"/>
        </w:rPr>
      </w:pPr>
      <w:r>
        <w:rPr>
          <w:rFonts w:ascii="Tahoma" w:hAnsi="Tahoma"/>
          <w:b/>
          <w:bCs/>
          <w:i w:val="false"/>
          <w:iCs w:val="false"/>
          <w:sz w:val="24"/>
          <w:szCs w:val="24"/>
        </w:rPr>
        <w:t>Povinnosti dětí:</w:t>
      </w:r>
    </w:p>
    <w:p>
      <w:pPr>
        <w:pStyle w:val="Tlotextu"/>
        <w:spacing w:lineRule="auto" w:line="240" w:before="0" w:after="0"/>
        <w:contextualSpacing/>
        <w:jc w:val="left"/>
        <w:rPr>
          <w:rFonts w:ascii="Tahoma" w:hAnsi="Tahoma"/>
          <w:sz w:val="24"/>
          <w:szCs w:val="24"/>
        </w:rPr>
      </w:pPr>
      <w:r>
        <w:rPr>
          <w:rFonts w:ascii="Tahoma" w:hAnsi="Tahoma"/>
          <w:color w:val="000000"/>
          <w:sz w:val="24"/>
          <w:szCs w:val="24"/>
        </w:rPr>
        <w:t>K povinnostem dětí patří dodržování pravidel, která si stanoví na začátku školního roku.</w:t>
      </w:r>
    </w:p>
    <w:p>
      <w:pPr>
        <w:pStyle w:val="Tlotextu"/>
        <w:spacing w:lineRule="auto" w:line="240" w:before="0" w:after="0"/>
        <w:contextualSpacing/>
        <w:jc w:val="left"/>
        <w:rPr>
          <w:rFonts w:ascii="Tahoma" w:hAnsi="Tahoma"/>
          <w:sz w:val="24"/>
          <w:szCs w:val="24"/>
        </w:rPr>
      </w:pPr>
      <w:r>
        <w:rPr>
          <w:rFonts w:ascii="Tahoma" w:hAnsi="Tahoma"/>
          <w:b w:val="false"/>
          <w:bCs w:val="false"/>
          <w:color w:val="000000"/>
          <w:sz w:val="24"/>
          <w:szCs w:val="24"/>
          <w:u w:val="none"/>
        </w:rPr>
        <w:t>Společně dohodnutá pravidla:</w:t>
      </w:r>
    </w:p>
    <w:p>
      <w:pPr>
        <w:pStyle w:val="Tlotextu"/>
        <w:numPr>
          <w:ilvl w:val="0"/>
          <w:numId w:val="7"/>
        </w:numPr>
        <w:tabs>
          <w:tab w:val="left" w:pos="0" w:leader="none"/>
        </w:tabs>
        <w:spacing w:lineRule="auto" w:line="240" w:before="0" w:after="0"/>
        <w:ind w:left="720" w:hanging="360"/>
        <w:contextualSpacing/>
        <w:jc w:val="left"/>
        <w:rPr>
          <w:rFonts w:ascii="Tahoma" w:hAnsi="Tahoma"/>
          <w:sz w:val="24"/>
          <w:szCs w:val="24"/>
        </w:rPr>
      </w:pPr>
      <w:r>
        <w:rPr>
          <w:rFonts w:ascii="Tahoma" w:hAnsi="Tahoma"/>
          <w:color w:val="000000"/>
          <w:sz w:val="24"/>
          <w:szCs w:val="24"/>
        </w:rPr>
        <w:t>hrajeme si s hračkami tak, abychom je nepoškozovali, </w:t>
      </w:r>
    </w:p>
    <w:p>
      <w:pPr>
        <w:pStyle w:val="Tlotextu"/>
        <w:numPr>
          <w:ilvl w:val="0"/>
          <w:numId w:val="7"/>
        </w:numPr>
        <w:tabs>
          <w:tab w:val="left" w:pos="0" w:leader="none"/>
        </w:tabs>
        <w:spacing w:lineRule="auto" w:line="240" w:before="0" w:after="0"/>
        <w:ind w:left="720" w:hanging="360"/>
        <w:contextualSpacing/>
        <w:jc w:val="left"/>
        <w:rPr>
          <w:rFonts w:ascii="Tahoma" w:hAnsi="Tahoma"/>
          <w:sz w:val="24"/>
          <w:szCs w:val="24"/>
        </w:rPr>
      </w:pPr>
      <w:r>
        <w:rPr>
          <w:rFonts w:ascii="Tahoma" w:hAnsi="Tahoma"/>
          <w:color w:val="000000"/>
          <w:sz w:val="24"/>
          <w:szCs w:val="24"/>
        </w:rPr>
        <w:t>po skončení hry uložíme hračky zpět na své místo,</w:t>
      </w:r>
    </w:p>
    <w:p>
      <w:pPr>
        <w:pStyle w:val="Tlotextu"/>
        <w:numPr>
          <w:ilvl w:val="0"/>
          <w:numId w:val="7"/>
        </w:numPr>
        <w:tabs>
          <w:tab w:val="left" w:pos="0" w:leader="none"/>
        </w:tabs>
        <w:spacing w:lineRule="auto" w:line="240" w:before="0" w:after="0"/>
        <w:ind w:left="720" w:hanging="360"/>
        <w:contextualSpacing/>
        <w:jc w:val="left"/>
        <w:rPr>
          <w:rFonts w:ascii="Tahoma" w:hAnsi="Tahoma"/>
          <w:sz w:val="24"/>
          <w:szCs w:val="24"/>
        </w:rPr>
      </w:pPr>
      <w:r>
        <w:rPr>
          <w:rFonts w:ascii="Tahoma" w:hAnsi="Tahoma"/>
          <w:color w:val="000000"/>
          <w:sz w:val="24"/>
          <w:szCs w:val="24"/>
        </w:rPr>
        <w:t>neničíme práci druhých,</w:t>
      </w:r>
    </w:p>
    <w:p>
      <w:pPr>
        <w:pStyle w:val="Tlotextu"/>
        <w:numPr>
          <w:ilvl w:val="0"/>
          <w:numId w:val="7"/>
        </w:numPr>
        <w:tabs>
          <w:tab w:val="left" w:pos="0" w:leader="none"/>
        </w:tabs>
        <w:spacing w:lineRule="auto" w:line="240" w:before="0" w:after="0"/>
        <w:ind w:left="720" w:hanging="360"/>
        <w:contextualSpacing/>
        <w:jc w:val="left"/>
        <w:rPr>
          <w:rFonts w:ascii="Tahoma" w:hAnsi="Tahoma"/>
          <w:sz w:val="24"/>
          <w:szCs w:val="24"/>
        </w:rPr>
      </w:pPr>
      <w:r>
        <w:rPr>
          <w:rFonts w:ascii="Tahoma" w:hAnsi="Tahoma"/>
          <w:color w:val="000000"/>
          <w:sz w:val="24"/>
          <w:szCs w:val="24"/>
        </w:rPr>
        <w:t>mluvíme přiměřeně hlasitě, respektujeme mluvčího,</w:t>
      </w:r>
    </w:p>
    <w:p>
      <w:pPr>
        <w:pStyle w:val="Tlotextu"/>
        <w:numPr>
          <w:ilvl w:val="0"/>
          <w:numId w:val="7"/>
        </w:numPr>
        <w:tabs>
          <w:tab w:val="left" w:pos="0" w:leader="none"/>
        </w:tabs>
        <w:spacing w:lineRule="auto" w:line="240" w:before="0" w:after="0"/>
        <w:ind w:left="720" w:hanging="360"/>
        <w:contextualSpacing/>
        <w:jc w:val="left"/>
        <w:rPr>
          <w:rFonts w:ascii="Tahoma" w:hAnsi="Tahoma"/>
          <w:sz w:val="24"/>
          <w:szCs w:val="24"/>
        </w:rPr>
      </w:pPr>
      <w:r>
        <w:rPr>
          <w:rFonts w:ascii="Tahoma" w:hAnsi="Tahoma"/>
          <w:color w:val="000000"/>
          <w:sz w:val="24"/>
          <w:szCs w:val="24"/>
        </w:rPr>
        <w:t>chováme se k ostatním dětem tak, abychom jim neubližovaly (v opačném případě se dokážeme omluvit),</w:t>
      </w:r>
    </w:p>
    <w:p>
      <w:pPr>
        <w:pStyle w:val="Tlotextu"/>
        <w:numPr>
          <w:ilvl w:val="0"/>
          <w:numId w:val="7"/>
        </w:numPr>
        <w:tabs>
          <w:tab w:val="left" w:pos="0" w:leader="none"/>
        </w:tabs>
        <w:spacing w:lineRule="auto" w:line="240" w:before="0" w:after="0"/>
        <w:ind w:left="720" w:hanging="360"/>
        <w:contextualSpacing/>
        <w:jc w:val="left"/>
        <w:rPr>
          <w:rFonts w:ascii="Tahoma" w:hAnsi="Tahoma"/>
          <w:sz w:val="24"/>
          <w:szCs w:val="24"/>
        </w:rPr>
      </w:pPr>
      <w:r>
        <w:rPr>
          <w:rFonts w:ascii="Tahoma" w:hAnsi="Tahoma"/>
          <w:color w:val="000000"/>
          <w:sz w:val="24"/>
          <w:szCs w:val="24"/>
        </w:rPr>
        <w:t>konflikty se snažíme řešit ústní domluvou,</w:t>
      </w:r>
    </w:p>
    <w:p>
      <w:pPr>
        <w:pStyle w:val="Tlotextu"/>
        <w:numPr>
          <w:ilvl w:val="0"/>
          <w:numId w:val="7"/>
        </w:numPr>
        <w:tabs>
          <w:tab w:val="left" w:pos="0" w:leader="none"/>
        </w:tabs>
        <w:spacing w:lineRule="auto" w:line="240" w:before="0" w:after="0"/>
        <w:ind w:left="720" w:hanging="360"/>
        <w:contextualSpacing/>
        <w:jc w:val="left"/>
        <w:rPr>
          <w:rFonts w:ascii="Tahoma" w:hAnsi="Tahoma"/>
          <w:sz w:val="24"/>
          <w:szCs w:val="24"/>
        </w:rPr>
      </w:pPr>
      <w:r>
        <w:rPr>
          <w:rFonts w:ascii="Tahoma" w:hAnsi="Tahoma"/>
          <w:color w:val="000000"/>
          <w:sz w:val="24"/>
          <w:szCs w:val="24"/>
        </w:rPr>
        <w:t>oznámíme učitelce, když chceme odejít ze třídy,</w:t>
      </w:r>
    </w:p>
    <w:p>
      <w:pPr>
        <w:pStyle w:val="Tlotextu"/>
        <w:numPr>
          <w:ilvl w:val="0"/>
          <w:numId w:val="7"/>
        </w:numPr>
        <w:tabs>
          <w:tab w:val="left" w:pos="0" w:leader="none"/>
        </w:tabs>
        <w:spacing w:lineRule="auto" w:line="240" w:before="0" w:after="0"/>
        <w:ind w:left="720" w:hanging="360"/>
        <w:contextualSpacing/>
        <w:jc w:val="left"/>
        <w:rPr/>
      </w:pPr>
      <w:r>
        <w:rPr>
          <w:rFonts w:ascii="Tahoma" w:hAnsi="Tahoma"/>
          <w:color w:val="000000"/>
          <w:sz w:val="24"/>
          <w:szCs w:val="24"/>
        </w:rPr>
        <w:t>dodržujeme bezpečnostní pravidla, zejména při využívání  tělovýchovného nářadí a herních prvků na školní zahradě, neběháme mezi stolky, neházíme s míči ve třídě, bez dozoru dospělého, neděláme  kotouly, na žebřiny vstupujeme pouze pod dohledem dospělého,</w:t>
      </w:r>
    </w:p>
    <w:p>
      <w:pPr>
        <w:pStyle w:val="Tlotextu"/>
        <w:numPr>
          <w:ilvl w:val="0"/>
          <w:numId w:val="7"/>
        </w:numPr>
        <w:tabs>
          <w:tab w:val="left" w:pos="0" w:leader="none"/>
        </w:tabs>
        <w:spacing w:lineRule="auto" w:line="240" w:before="0" w:after="0"/>
        <w:ind w:left="720" w:hanging="360"/>
        <w:contextualSpacing/>
        <w:jc w:val="left"/>
        <w:rPr>
          <w:rFonts w:ascii="Tahoma" w:hAnsi="Tahoma"/>
          <w:sz w:val="24"/>
          <w:szCs w:val="24"/>
        </w:rPr>
      </w:pPr>
      <w:r>
        <w:rPr>
          <w:rFonts w:ascii="Tahoma" w:hAnsi="Tahoma"/>
          <w:color w:val="000000"/>
          <w:sz w:val="24"/>
          <w:szCs w:val="24"/>
        </w:rPr>
        <w:t>snažíme se být samostatní při osobní hygieně (mytí rukou, použití kapesníku, WC) a při stolování,</w:t>
      </w:r>
    </w:p>
    <w:p>
      <w:pPr>
        <w:pStyle w:val="Tlotextu"/>
        <w:numPr>
          <w:ilvl w:val="0"/>
          <w:numId w:val="7"/>
        </w:numPr>
        <w:tabs>
          <w:tab w:val="left" w:pos="0" w:leader="none"/>
        </w:tabs>
        <w:spacing w:lineRule="auto" w:line="240" w:before="0" w:after="0"/>
        <w:ind w:left="720" w:hanging="360"/>
        <w:contextualSpacing/>
        <w:jc w:val="left"/>
        <w:rPr>
          <w:rFonts w:ascii="Tahoma" w:hAnsi="Tahoma"/>
          <w:sz w:val="24"/>
          <w:szCs w:val="24"/>
        </w:rPr>
      </w:pPr>
      <w:r>
        <w:rPr>
          <w:rFonts w:ascii="Tahoma" w:hAnsi="Tahoma"/>
          <w:color w:val="000000"/>
          <w:sz w:val="24"/>
          <w:szCs w:val="24"/>
        </w:rPr>
        <w:t>všechny své věci udržujeme v pořádku, pěkně uložené ve své přihrádce, která je označena značkou,</w:t>
      </w:r>
    </w:p>
    <w:p>
      <w:pPr>
        <w:pStyle w:val="Tlotextu"/>
        <w:numPr>
          <w:ilvl w:val="0"/>
          <w:numId w:val="7"/>
        </w:numPr>
        <w:tabs>
          <w:tab w:val="left" w:pos="0" w:leader="none"/>
        </w:tabs>
        <w:spacing w:lineRule="auto" w:line="240" w:before="0" w:after="0"/>
        <w:ind w:left="720" w:hanging="360"/>
        <w:contextualSpacing/>
        <w:jc w:val="left"/>
        <w:rPr>
          <w:rFonts w:ascii="Tahoma" w:hAnsi="Tahoma"/>
          <w:sz w:val="24"/>
          <w:szCs w:val="24"/>
        </w:rPr>
      </w:pPr>
      <w:r>
        <w:rPr>
          <w:rFonts w:ascii="Tahoma" w:hAnsi="Tahoma"/>
          <w:color w:val="000000"/>
          <w:sz w:val="24"/>
          <w:szCs w:val="24"/>
        </w:rPr>
        <w:t>upevňujeme si společenské návyky – pozdravíme, požádáme, poděkujeme,</w:t>
      </w:r>
    </w:p>
    <w:p>
      <w:pPr>
        <w:pStyle w:val="Tlotextu"/>
        <w:numPr>
          <w:ilvl w:val="0"/>
          <w:numId w:val="7"/>
        </w:numPr>
        <w:tabs>
          <w:tab w:val="left" w:pos="0" w:leader="none"/>
        </w:tabs>
        <w:spacing w:lineRule="auto" w:line="240" w:before="0" w:after="0"/>
        <w:ind w:left="720" w:hanging="360"/>
        <w:contextualSpacing/>
        <w:jc w:val="left"/>
        <w:rPr>
          <w:rFonts w:ascii="Tahoma" w:hAnsi="Tahoma"/>
          <w:sz w:val="24"/>
          <w:szCs w:val="24"/>
        </w:rPr>
      </w:pPr>
      <w:r>
        <w:rPr>
          <w:rFonts w:ascii="Tahoma" w:hAnsi="Tahoma"/>
          <w:color w:val="000000"/>
          <w:sz w:val="24"/>
          <w:szCs w:val="24"/>
        </w:rPr>
        <w:t>plníme pokyny zaměstnanců školy vydané v souladu s právními předpisy a školním řádem. </w:t>
      </w:r>
    </w:p>
    <w:p>
      <w:pPr>
        <w:pStyle w:val="Tlotextu"/>
        <w:spacing w:lineRule="auto" w:line="240" w:before="0" w:after="0"/>
        <w:contextualSpacing/>
        <w:jc w:val="left"/>
        <w:rPr>
          <w:rFonts w:ascii="Tahoma" w:hAnsi="Tahoma"/>
          <w:color w:val="000000"/>
          <w:sz w:val="24"/>
          <w:szCs w:val="24"/>
        </w:rPr>
      </w:pPr>
      <w:r>
        <w:rPr>
          <w:rFonts w:ascii="Tahoma" w:hAnsi="Tahoma"/>
          <w:color w:val="000000"/>
          <w:sz w:val="24"/>
          <w:szCs w:val="24"/>
        </w:rPr>
      </w:r>
    </w:p>
    <w:p>
      <w:pPr>
        <w:pStyle w:val="Tlotextu"/>
        <w:spacing w:lineRule="auto" w:line="240" w:before="0" w:after="0"/>
        <w:contextualSpacing/>
        <w:jc w:val="left"/>
        <w:rPr>
          <w:rFonts w:ascii="Tahoma" w:hAnsi="Tahoma"/>
          <w:color w:val="000000"/>
          <w:sz w:val="24"/>
          <w:szCs w:val="24"/>
        </w:rPr>
      </w:pPr>
      <w:r>
        <w:rPr>
          <w:rFonts w:ascii="Tahoma" w:hAnsi="Tahoma"/>
          <w:color w:val="000000"/>
          <w:sz w:val="24"/>
          <w:szCs w:val="24"/>
        </w:rPr>
      </w:r>
    </w:p>
    <w:p>
      <w:pPr>
        <w:pStyle w:val="Nadpis3"/>
        <w:numPr>
          <w:ilvl w:val="2"/>
          <w:numId w:val="3"/>
        </w:numPr>
        <w:spacing w:lineRule="auto" w:line="240" w:before="0" w:after="0"/>
        <w:contextualSpacing/>
        <w:jc w:val="left"/>
        <w:rPr>
          <w:rFonts w:ascii="Tahoma" w:hAnsi="Tahoma"/>
          <w:b/>
          <w:b/>
          <w:bCs/>
          <w:i w:val="false"/>
          <w:i w:val="false"/>
          <w:iCs w:val="false"/>
          <w:sz w:val="24"/>
          <w:szCs w:val="24"/>
        </w:rPr>
      </w:pPr>
      <w:r>
        <w:rPr>
          <w:rFonts w:ascii="Tahoma" w:hAnsi="Tahoma"/>
          <w:b/>
          <w:bCs/>
          <w:i w:val="false"/>
          <w:iCs w:val="false"/>
          <w:sz w:val="24"/>
          <w:szCs w:val="24"/>
        </w:rPr>
        <w:t>Práva a povinnosti zaměstnanců mateřské školy:</w:t>
      </w:r>
    </w:p>
    <w:p>
      <w:pPr>
        <w:pStyle w:val="Tlotextu"/>
        <w:numPr>
          <w:ilvl w:val="0"/>
          <w:numId w:val="8"/>
        </w:numPr>
        <w:tabs>
          <w:tab w:val="left" w:pos="0" w:leader="none"/>
        </w:tabs>
        <w:spacing w:lineRule="auto" w:line="240" w:before="0" w:after="0"/>
        <w:ind w:left="707" w:hanging="283"/>
        <w:contextualSpacing/>
        <w:jc w:val="left"/>
        <w:rPr>
          <w:rFonts w:ascii="Tahoma" w:hAnsi="Tahoma"/>
          <w:sz w:val="24"/>
          <w:szCs w:val="24"/>
        </w:rPr>
      </w:pPr>
      <w:r>
        <w:rPr>
          <w:rFonts w:ascii="Tahoma" w:hAnsi="Tahoma"/>
          <w:sz w:val="24"/>
          <w:szCs w:val="24"/>
        </w:rPr>
        <w:t>přispívají svou činností k naplnění výše uvedených práv dítěte,</w:t>
      </w:r>
    </w:p>
    <w:p>
      <w:pPr>
        <w:pStyle w:val="Tlotextu"/>
        <w:numPr>
          <w:ilvl w:val="0"/>
          <w:numId w:val="8"/>
        </w:numPr>
        <w:tabs>
          <w:tab w:val="left" w:pos="0" w:leader="none"/>
        </w:tabs>
        <w:spacing w:lineRule="auto" w:line="240" w:before="0" w:after="0"/>
        <w:ind w:left="707" w:hanging="283"/>
        <w:contextualSpacing/>
        <w:jc w:val="left"/>
        <w:rPr>
          <w:rFonts w:ascii="Tahoma" w:hAnsi="Tahoma"/>
          <w:sz w:val="24"/>
          <w:szCs w:val="24"/>
        </w:rPr>
      </w:pPr>
      <w:r>
        <w:rPr>
          <w:rFonts w:ascii="Tahoma" w:hAnsi="Tahoma"/>
          <w:sz w:val="24"/>
          <w:szCs w:val="24"/>
        </w:rPr>
        <w:t>mají právo na zdvořilé chování ze strany rodičů a důstojné prostředí, ve kterém vykonávají svou práci,</w:t>
      </w:r>
    </w:p>
    <w:p>
      <w:pPr>
        <w:pStyle w:val="Tlotextu"/>
        <w:numPr>
          <w:ilvl w:val="0"/>
          <w:numId w:val="8"/>
        </w:numPr>
        <w:tabs>
          <w:tab w:val="left" w:pos="0" w:leader="none"/>
        </w:tabs>
        <w:spacing w:lineRule="auto" w:line="240" w:before="0" w:after="0"/>
        <w:ind w:left="707" w:hanging="283"/>
        <w:contextualSpacing/>
        <w:jc w:val="left"/>
        <w:rPr>
          <w:rFonts w:ascii="Tahoma" w:hAnsi="Tahoma"/>
          <w:sz w:val="24"/>
          <w:szCs w:val="24"/>
        </w:rPr>
      </w:pPr>
      <w:r>
        <w:rPr>
          <w:rFonts w:ascii="Tahoma" w:hAnsi="Tahoma"/>
          <w:sz w:val="24"/>
          <w:szCs w:val="24"/>
        </w:rPr>
        <w:t>rozhodují o metodách a postupech při plnění vzdělávacích cílů školy,</w:t>
      </w:r>
    </w:p>
    <w:p>
      <w:pPr>
        <w:pStyle w:val="Tlotextu"/>
        <w:numPr>
          <w:ilvl w:val="0"/>
          <w:numId w:val="8"/>
        </w:numPr>
        <w:tabs>
          <w:tab w:val="left" w:pos="0" w:leader="none"/>
        </w:tabs>
        <w:spacing w:lineRule="auto" w:line="240" w:before="0" w:after="0"/>
        <w:ind w:left="707" w:hanging="283"/>
        <w:contextualSpacing/>
        <w:jc w:val="left"/>
        <w:rPr>
          <w:rFonts w:ascii="Tahoma" w:hAnsi="Tahoma"/>
          <w:sz w:val="24"/>
          <w:szCs w:val="24"/>
        </w:rPr>
      </w:pPr>
      <w:r>
        <w:rPr>
          <w:rFonts w:ascii="Tahoma" w:hAnsi="Tahoma"/>
          <w:sz w:val="24"/>
          <w:szCs w:val="24"/>
        </w:rPr>
        <w:t>jsou povinni odpovídat zákonným zástupcům na jejich připomínky a dotazy přiměřeným a vhodným způsobem.</w:t>
      </w:r>
    </w:p>
    <w:p>
      <w:pPr>
        <w:pStyle w:val="Nadpis3"/>
        <w:numPr>
          <w:ilvl w:val="2"/>
          <w:numId w:val="3"/>
        </w:numPr>
        <w:spacing w:lineRule="auto" w:line="240" w:before="0" w:after="0"/>
        <w:contextualSpacing/>
        <w:jc w:val="left"/>
        <w:rPr>
          <w:rFonts w:ascii="Tahoma" w:hAnsi="Tahoma"/>
          <w:b w:val="false"/>
          <w:b w:val="false"/>
          <w:bCs w:val="false"/>
          <w:sz w:val="24"/>
          <w:szCs w:val="24"/>
        </w:rPr>
      </w:pPr>
      <w:r>
        <w:rPr>
          <w:rFonts w:ascii="Tahoma" w:hAnsi="Tahoma"/>
          <w:b w:val="false"/>
          <w:bCs w:val="false"/>
          <w:sz w:val="24"/>
          <w:szCs w:val="24"/>
        </w:rPr>
      </w:r>
    </w:p>
    <w:p>
      <w:pPr>
        <w:pStyle w:val="Nadpis3"/>
        <w:numPr>
          <w:ilvl w:val="2"/>
          <w:numId w:val="3"/>
        </w:numPr>
        <w:spacing w:lineRule="auto" w:line="240" w:before="0" w:after="0"/>
        <w:contextualSpacing/>
        <w:jc w:val="left"/>
        <w:rPr>
          <w:rFonts w:ascii="Tahoma" w:hAnsi="Tahoma"/>
          <w:b/>
          <w:b/>
          <w:bCs/>
          <w:i w:val="false"/>
          <w:i w:val="false"/>
          <w:iCs w:val="false"/>
          <w:sz w:val="24"/>
          <w:szCs w:val="24"/>
        </w:rPr>
      </w:pPr>
      <w:r>
        <w:rPr>
          <w:rFonts w:ascii="Tahoma" w:hAnsi="Tahoma"/>
          <w:b/>
          <w:bCs/>
          <w:i w:val="false"/>
          <w:iCs w:val="false"/>
          <w:sz w:val="24"/>
          <w:szCs w:val="24"/>
        </w:rPr>
        <w:t>Pravomoci ředitelky:</w:t>
      </w:r>
    </w:p>
    <w:p>
      <w:pPr>
        <w:pStyle w:val="Tlotextu"/>
        <w:numPr>
          <w:ilvl w:val="0"/>
          <w:numId w:val="9"/>
        </w:numPr>
        <w:tabs>
          <w:tab w:val="left" w:pos="0" w:leader="none"/>
        </w:tabs>
        <w:spacing w:lineRule="auto" w:line="240" w:before="0" w:after="0"/>
        <w:ind w:left="707" w:hanging="283"/>
        <w:contextualSpacing/>
        <w:jc w:val="left"/>
        <w:rPr>
          <w:rFonts w:ascii="Tahoma" w:hAnsi="Tahoma"/>
          <w:sz w:val="24"/>
          <w:szCs w:val="24"/>
        </w:rPr>
      </w:pPr>
      <w:r>
        <w:rPr>
          <w:rFonts w:ascii="Tahoma" w:hAnsi="Tahoma"/>
          <w:sz w:val="24"/>
          <w:szCs w:val="24"/>
        </w:rPr>
        <w:t>přijímá dítě k předškolnímu vzdělávání a ukončuje docházku dítěte do MŠ po předchozím písemném upozornění jestliže:</w:t>
      </w:r>
    </w:p>
    <w:p>
      <w:pPr>
        <w:pStyle w:val="Tlotextu"/>
        <w:numPr>
          <w:ilvl w:val="1"/>
          <w:numId w:val="9"/>
        </w:numPr>
        <w:tabs>
          <w:tab w:val="left" w:pos="0" w:leader="none"/>
        </w:tabs>
        <w:spacing w:lineRule="auto" w:line="240" w:before="0" w:after="0"/>
        <w:ind w:left="1414" w:hanging="283"/>
        <w:contextualSpacing/>
        <w:jc w:val="left"/>
        <w:rPr>
          <w:rFonts w:ascii="Tahoma" w:hAnsi="Tahoma"/>
          <w:sz w:val="24"/>
          <w:szCs w:val="24"/>
        </w:rPr>
      </w:pPr>
      <w:r>
        <w:rPr>
          <w:rFonts w:ascii="Tahoma" w:hAnsi="Tahoma"/>
          <w:sz w:val="24"/>
          <w:szCs w:val="24"/>
        </w:rPr>
        <w:t>se dítě bez omluvy zákonného zástupce nepřetržitě neúčastní předškolního vzdělávání po dobu delší než 2 týdny,</w:t>
      </w:r>
    </w:p>
    <w:p>
      <w:pPr>
        <w:pStyle w:val="Tlotextu"/>
        <w:numPr>
          <w:ilvl w:val="1"/>
          <w:numId w:val="9"/>
        </w:numPr>
        <w:tabs>
          <w:tab w:val="left" w:pos="0" w:leader="none"/>
        </w:tabs>
        <w:spacing w:lineRule="auto" w:line="240" w:before="0" w:after="0"/>
        <w:ind w:left="1414" w:hanging="283"/>
        <w:contextualSpacing/>
        <w:jc w:val="left"/>
        <w:rPr>
          <w:rFonts w:ascii="Tahoma" w:hAnsi="Tahoma"/>
          <w:sz w:val="24"/>
          <w:szCs w:val="24"/>
        </w:rPr>
      </w:pPr>
      <w:r>
        <w:rPr>
          <w:rFonts w:ascii="Tahoma" w:hAnsi="Tahoma"/>
          <w:sz w:val="24"/>
          <w:szCs w:val="24"/>
        </w:rPr>
        <w:t>zákonný zástupce dítěte závažným způsobem opakovaně narušuje provoz MŠ,</w:t>
      </w:r>
    </w:p>
    <w:p>
      <w:pPr>
        <w:pStyle w:val="Tlotextu"/>
        <w:numPr>
          <w:ilvl w:val="1"/>
          <w:numId w:val="9"/>
        </w:numPr>
        <w:tabs>
          <w:tab w:val="left" w:pos="0" w:leader="none"/>
        </w:tabs>
        <w:spacing w:lineRule="auto" w:line="240" w:before="0" w:after="0"/>
        <w:ind w:left="1414" w:hanging="283"/>
        <w:contextualSpacing/>
        <w:jc w:val="left"/>
        <w:rPr>
          <w:rFonts w:ascii="Tahoma" w:hAnsi="Tahoma"/>
          <w:sz w:val="24"/>
          <w:szCs w:val="24"/>
        </w:rPr>
      </w:pPr>
      <w:r>
        <w:rPr>
          <w:rFonts w:ascii="Tahoma" w:hAnsi="Tahoma"/>
          <w:sz w:val="24"/>
          <w:szCs w:val="24"/>
        </w:rPr>
        <w:t>ukončení doporučí v průběhu zkušebního pobytu lékař nebo školské poradenské zařízení,</w:t>
      </w:r>
    </w:p>
    <w:p>
      <w:pPr>
        <w:pStyle w:val="Tlotextu"/>
        <w:numPr>
          <w:ilvl w:val="1"/>
          <w:numId w:val="9"/>
        </w:numPr>
        <w:tabs>
          <w:tab w:val="left" w:pos="0" w:leader="none"/>
        </w:tabs>
        <w:spacing w:lineRule="auto" w:line="240" w:before="0" w:after="0"/>
        <w:ind w:left="1414" w:hanging="283"/>
        <w:contextualSpacing/>
        <w:jc w:val="left"/>
        <w:rPr>
          <w:rFonts w:ascii="Tahoma" w:hAnsi="Tahoma"/>
          <w:sz w:val="24"/>
          <w:szCs w:val="24"/>
        </w:rPr>
      </w:pPr>
      <w:r>
        <w:rPr>
          <w:rFonts w:ascii="Tahoma" w:hAnsi="Tahoma"/>
          <w:sz w:val="24"/>
          <w:szCs w:val="24"/>
        </w:rPr>
        <w:t>dítě nezvládne adaptační program,</w:t>
      </w:r>
    </w:p>
    <w:p>
      <w:pPr>
        <w:pStyle w:val="Tlotextu"/>
        <w:numPr>
          <w:ilvl w:val="0"/>
          <w:numId w:val="9"/>
        </w:numPr>
        <w:tabs>
          <w:tab w:val="left" w:pos="0" w:leader="none"/>
        </w:tabs>
        <w:spacing w:lineRule="auto" w:line="240" w:before="0" w:after="0"/>
        <w:ind w:left="707" w:hanging="283"/>
        <w:contextualSpacing/>
        <w:jc w:val="left"/>
        <w:rPr>
          <w:rFonts w:ascii="Tahoma" w:hAnsi="Tahoma"/>
          <w:sz w:val="24"/>
          <w:szCs w:val="24"/>
        </w:rPr>
      </w:pPr>
      <w:r>
        <w:rPr>
          <w:rFonts w:ascii="Tahoma" w:hAnsi="Tahoma"/>
          <w:sz w:val="24"/>
          <w:szCs w:val="24"/>
        </w:rPr>
        <w:t>stanovuje výši úplaty za předškolní vzdělávání,</w:t>
      </w:r>
    </w:p>
    <w:p>
      <w:pPr>
        <w:pStyle w:val="Tlotextu"/>
        <w:numPr>
          <w:ilvl w:val="0"/>
          <w:numId w:val="9"/>
        </w:numPr>
        <w:tabs>
          <w:tab w:val="left" w:pos="0" w:leader="none"/>
        </w:tabs>
        <w:spacing w:lineRule="auto" w:line="240" w:before="0" w:after="0"/>
        <w:ind w:left="707" w:right="0" w:hanging="283"/>
        <w:contextualSpacing/>
        <w:jc w:val="left"/>
        <w:rPr/>
      </w:pPr>
      <w:r>
        <w:rPr>
          <w:rFonts w:ascii="Tahoma" w:hAnsi="Tahoma"/>
          <w:b w:val="false"/>
          <w:bCs w:val="false"/>
          <w:color w:val="000000"/>
          <w:sz w:val="24"/>
          <w:szCs w:val="24"/>
          <w:u w:val="none"/>
        </w:rPr>
        <w:t>omezuje či přerušuje provoz MŠ.</w:t>
      </w:r>
    </w:p>
    <w:p>
      <w:pPr>
        <w:pStyle w:val="Tlotextu"/>
        <w:spacing w:lineRule="auto" w:line="240" w:before="0" w:after="0"/>
        <w:ind w:left="0" w:right="0" w:hanging="0"/>
        <w:contextualSpacing/>
        <w:jc w:val="left"/>
        <w:rPr>
          <w:rFonts w:ascii="Tahoma" w:hAnsi="Tahoma"/>
          <w:sz w:val="24"/>
          <w:szCs w:val="24"/>
          <w:u w:val="none"/>
        </w:rPr>
      </w:pPr>
      <w:r>
        <w:rPr>
          <w:rFonts w:ascii="Tahoma" w:hAnsi="Tahoma"/>
          <w:sz w:val="24"/>
          <w:szCs w:val="24"/>
          <w:u w:val="none"/>
        </w:rPr>
      </w:r>
    </w:p>
    <w:p>
      <w:pPr>
        <w:pStyle w:val="Tlotextu"/>
        <w:spacing w:lineRule="auto" w:line="240" w:before="0" w:after="0"/>
        <w:ind w:left="0" w:right="0" w:hanging="0"/>
        <w:contextualSpacing/>
        <w:jc w:val="left"/>
        <w:rPr>
          <w:rFonts w:ascii="Tahoma" w:hAnsi="Tahoma"/>
          <w:sz w:val="28"/>
          <w:szCs w:val="28"/>
        </w:rPr>
      </w:pPr>
      <w:r>
        <w:rPr>
          <w:rFonts w:ascii="Tahoma" w:hAnsi="Tahoma"/>
          <w:b/>
          <w:bCs/>
          <w:color w:val="000000"/>
          <w:sz w:val="28"/>
          <w:szCs w:val="28"/>
          <w:u w:val="none"/>
        </w:rPr>
        <w:t>III. Přijímání dětí k předškolnímu vzdělávání</w:t>
      </w:r>
    </w:p>
    <w:p>
      <w:pPr>
        <w:pStyle w:val="Tlotextu"/>
        <w:spacing w:lineRule="auto" w:line="240" w:before="0" w:after="0"/>
        <w:ind w:left="0" w:right="0" w:hanging="0"/>
        <w:contextualSpacing/>
        <w:jc w:val="left"/>
        <w:rPr>
          <w:rFonts w:ascii="Tahoma" w:hAnsi="Tahoma"/>
          <w:sz w:val="24"/>
          <w:szCs w:val="24"/>
          <w:u w:val="none"/>
        </w:rPr>
      </w:pPr>
      <w:r>
        <w:rPr>
          <w:rFonts w:ascii="Tahoma" w:hAnsi="Tahoma"/>
          <w:sz w:val="24"/>
          <w:szCs w:val="24"/>
          <w:u w:val="none"/>
        </w:rPr>
      </w:r>
    </w:p>
    <w:p>
      <w:pPr>
        <w:pStyle w:val="Tlotextu"/>
        <w:spacing w:lineRule="auto" w:line="240" w:before="0" w:after="0"/>
        <w:contextualSpacing/>
        <w:jc w:val="left"/>
        <w:rPr>
          <w:rFonts w:ascii="Tahoma" w:hAnsi="Tahoma"/>
          <w:sz w:val="24"/>
          <w:szCs w:val="24"/>
        </w:rPr>
      </w:pPr>
      <w:r>
        <w:rPr>
          <w:rFonts w:ascii="Tahoma" w:hAnsi="Tahoma"/>
          <w:b w:val="false"/>
          <w:bCs w:val="false"/>
          <w:color w:val="000000"/>
          <w:sz w:val="24"/>
          <w:szCs w:val="24"/>
          <w:u w:val="none"/>
        </w:rPr>
        <w:t>Do mateřské školy jsou přijímány děti zpravidla ve věku od 3 do 6 let, nejdříve však od 2 let.</w:t>
      </w:r>
    </w:p>
    <w:p>
      <w:pPr>
        <w:pStyle w:val="Tlotextu"/>
        <w:spacing w:lineRule="auto" w:line="240" w:before="0" w:after="0"/>
        <w:contextualSpacing/>
        <w:jc w:val="left"/>
        <w:rPr>
          <w:b w:val="false"/>
          <w:b w:val="false"/>
          <w:bCs w:val="false"/>
          <w:color w:val="000000"/>
          <w:u w:val="none"/>
        </w:rPr>
      </w:pPr>
      <w:r>
        <w:rPr>
          <w:b w:val="false"/>
          <w:bCs w:val="false"/>
          <w:color w:val="000000"/>
          <w:u w:val="none"/>
        </w:rPr>
      </w:r>
    </w:p>
    <w:p>
      <w:pPr>
        <w:pStyle w:val="Tlotextu"/>
        <w:spacing w:lineRule="auto" w:line="240" w:before="0" w:after="0"/>
        <w:contextualSpacing/>
        <w:jc w:val="left"/>
        <w:rPr>
          <w:rFonts w:ascii="Tahoma" w:hAnsi="Tahoma"/>
          <w:sz w:val="24"/>
          <w:szCs w:val="24"/>
        </w:rPr>
      </w:pPr>
      <w:r>
        <w:rPr>
          <w:rFonts w:ascii="Tahoma" w:hAnsi="Tahoma"/>
          <w:b w:val="false"/>
          <w:bCs w:val="false"/>
          <w:color w:val="000000"/>
          <w:sz w:val="24"/>
          <w:szCs w:val="24"/>
          <w:u w:val="none"/>
        </w:rPr>
        <w:t xml:space="preserve">Zápis k předškolnímu vzdělávání od následujícího školního roku se koná v období od </w:t>
      </w:r>
    </w:p>
    <w:p>
      <w:pPr>
        <w:pStyle w:val="Tlotextu"/>
        <w:spacing w:lineRule="auto" w:line="240" w:before="0" w:after="0"/>
        <w:contextualSpacing/>
        <w:jc w:val="left"/>
        <w:rPr/>
      </w:pPr>
      <w:r>
        <w:rPr>
          <w:rFonts w:ascii="Tahoma" w:hAnsi="Tahoma"/>
          <w:b w:val="false"/>
          <w:bCs w:val="false"/>
          <w:color w:val="000000"/>
          <w:sz w:val="24"/>
          <w:szCs w:val="24"/>
          <w:u w:val="none"/>
        </w:rPr>
        <w:t xml:space="preserve">2. května do 16. května. Termín zápisu stanoví ředitelka školy po dohodě se zřizovatelem a informuje o tom veřejnost způsobem v místě obvyklým (tj. vyvěšením na nástěnce v MŠ,  obecní vývěsce, </w:t>
      </w:r>
      <w:r>
        <w:rPr>
          <w:rFonts w:ascii="Tahoma" w:hAnsi="Tahoma"/>
          <w:b w:val="false"/>
          <w:bCs w:val="false"/>
          <w:color w:val="000000"/>
          <w:sz w:val="24"/>
          <w:szCs w:val="24"/>
          <w:u w:val="none"/>
        </w:rPr>
        <w:t>webových stránkách MŠ</w:t>
      </w:r>
      <w:r>
        <w:rPr>
          <w:rFonts w:ascii="Tahoma" w:hAnsi="Tahoma"/>
          <w:b w:val="false"/>
          <w:bCs w:val="false"/>
          <w:color w:val="000000"/>
          <w:sz w:val="24"/>
          <w:szCs w:val="24"/>
          <w:u w:val="none"/>
        </w:rPr>
        <w:t>, vývěsních plochách okolních obcí Kurovice a Zahnašovice).</w:t>
      </w:r>
    </w:p>
    <w:p>
      <w:pPr>
        <w:pStyle w:val="Tlotextu"/>
        <w:spacing w:lineRule="auto" w:line="240" w:before="0" w:after="0"/>
        <w:contextualSpacing/>
        <w:jc w:val="left"/>
        <w:rPr>
          <w:rFonts w:ascii="Tahoma" w:hAnsi="Tahoma"/>
          <w:sz w:val="24"/>
          <w:szCs w:val="24"/>
        </w:rPr>
      </w:pPr>
      <w:r>
        <w:rPr>
          <w:rFonts w:ascii="Tahoma" w:hAnsi="Tahoma"/>
          <w:b w:val="false"/>
          <w:bCs w:val="false"/>
          <w:color w:val="000000"/>
          <w:sz w:val="24"/>
          <w:szCs w:val="24"/>
          <w:u w:val="none"/>
        </w:rPr>
        <w:t>Ředitelka školy stanoví kritéria, podle nichž bude postupovat při rozhodování na základě ustanovení § 165 odst. 2 písm. b) zákona č. 561/2004 Sb., o přijetí dítěte k předškolnímu vzdělávání v případě, kdy počet žádostí o přijetí k předškolnímu vzdělávání překročí stanovenou kapacitu maximálního počtu dětí v MŠ.</w:t>
      </w:r>
    </w:p>
    <w:p>
      <w:pPr>
        <w:pStyle w:val="Tlotextu"/>
        <w:spacing w:lineRule="auto" w:line="240" w:before="0" w:after="0"/>
        <w:contextualSpacing/>
        <w:jc w:val="left"/>
        <w:rPr>
          <w:rFonts w:ascii="Tahoma" w:hAnsi="Tahoma"/>
          <w:sz w:val="24"/>
          <w:szCs w:val="24"/>
        </w:rPr>
      </w:pPr>
      <w:r>
        <w:rPr>
          <w:rFonts w:ascii="Tahoma" w:hAnsi="Tahoma"/>
          <w:b w:val="false"/>
          <w:bCs w:val="false"/>
          <w:color w:val="000000"/>
          <w:sz w:val="24"/>
          <w:szCs w:val="24"/>
          <w:u w:val="none"/>
        </w:rPr>
        <w:t>K předškolnímu vzdělávání se přijímají přednostně děti, které před začátkem školního roku dosáhnou nejméně třetího roku věku s trvalým pobytem v obci Ludslavice.</w:t>
      </w:r>
    </w:p>
    <w:p>
      <w:pPr>
        <w:pStyle w:val="Tlotextu"/>
        <w:spacing w:lineRule="auto" w:line="240" w:before="0" w:after="0"/>
        <w:contextualSpacing/>
        <w:jc w:val="left"/>
        <w:rPr>
          <w:rFonts w:ascii="Tahoma" w:hAnsi="Tahoma"/>
          <w:sz w:val="24"/>
          <w:szCs w:val="24"/>
        </w:rPr>
      </w:pPr>
      <w:r>
        <w:rPr>
          <w:rFonts w:ascii="Tahoma" w:hAnsi="Tahoma"/>
          <w:b w:val="false"/>
          <w:bCs w:val="false"/>
          <w:color w:val="000000"/>
          <w:sz w:val="24"/>
          <w:szCs w:val="24"/>
          <w:u w:val="none"/>
        </w:rPr>
        <w:t>Zákonný zástupce je povinen přihlásit dítě k zápisu k předškolnímu vzdělávání v kalendářním roce, ve kterém začíná povinnost předškolního vzdělávání dítěte.</w:t>
      </w:r>
    </w:p>
    <w:p>
      <w:pPr>
        <w:pStyle w:val="Tlotextu"/>
        <w:spacing w:lineRule="auto" w:line="240" w:before="0" w:after="0"/>
        <w:contextualSpacing/>
        <w:jc w:val="left"/>
        <w:rPr>
          <w:rFonts w:ascii="Tahoma" w:hAnsi="Tahoma"/>
          <w:sz w:val="24"/>
          <w:szCs w:val="24"/>
        </w:rPr>
      </w:pPr>
      <w:r>
        <w:rPr>
          <w:rFonts w:ascii="Tahoma" w:hAnsi="Tahoma"/>
          <w:b w:val="false"/>
          <w:bCs w:val="false"/>
          <w:color w:val="000000"/>
          <w:sz w:val="24"/>
          <w:szCs w:val="24"/>
          <w:u w:val="none"/>
        </w:rPr>
        <w:t>Dítě do mateřské školy přijímá na základě žádosti zákonných zástupců ředitelka Mateřské školy dle školského zákona, a na základě vyhlášky č. 14/2005 Sb., o předškolním vzdělávání, v platném znění.</w:t>
      </w:r>
    </w:p>
    <w:p>
      <w:pPr>
        <w:pStyle w:val="Tlotextu"/>
        <w:spacing w:lineRule="auto" w:line="240" w:before="0" w:after="0"/>
        <w:contextualSpacing/>
        <w:jc w:val="left"/>
        <w:rPr>
          <w:rFonts w:ascii="Tahoma" w:hAnsi="Tahoma"/>
          <w:sz w:val="24"/>
          <w:szCs w:val="24"/>
        </w:rPr>
      </w:pPr>
      <w:r>
        <w:rPr>
          <w:rFonts w:ascii="Tahoma" w:hAnsi="Tahoma"/>
          <w:b w:val="false"/>
          <w:bCs w:val="false"/>
          <w:color w:val="000000"/>
          <w:sz w:val="24"/>
          <w:szCs w:val="24"/>
          <w:u w:val="none"/>
        </w:rPr>
        <w:t>Žádost o přijetí dítěte k předškolnímu vzdělávání a tiskopis školní matriky obdrží zákonní zástupci v MŠ.</w:t>
      </w:r>
    </w:p>
    <w:p>
      <w:pPr>
        <w:pStyle w:val="Tlotextu"/>
        <w:spacing w:lineRule="auto" w:line="240" w:before="0" w:after="0"/>
        <w:contextualSpacing/>
        <w:jc w:val="left"/>
        <w:rPr>
          <w:rFonts w:ascii="Tahoma" w:hAnsi="Tahoma"/>
          <w:sz w:val="24"/>
          <w:szCs w:val="24"/>
        </w:rPr>
      </w:pPr>
      <w:r>
        <w:rPr>
          <w:rFonts w:ascii="Tahoma" w:hAnsi="Tahoma"/>
          <w:b w:val="false"/>
          <w:bCs w:val="false"/>
          <w:color w:val="000000"/>
          <w:sz w:val="24"/>
          <w:szCs w:val="24"/>
          <w:u w:val="none"/>
        </w:rPr>
        <w:t>O přijetí dítěte rozhoduje ve správním řízení ředitelka školy. Rozhodnutí o přijetí či nepřijetí dítěte do MŠ vydává do 30 dnů po podání žádosti o přijetí k předškolnímu vzdělávání.</w:t>
      </w:r>
    </w:p>
    <w:p>
      <w:pPr>
        <w:pStyle w:val="Tlotextu"/>
        <w:spacing w:lineRule="auto" w:line="240" w:before="0" w:after="0"/>
        <w:contextualSpacing/>
        <w:jc w:val="left"/>
        <w:rPr>
          <w:rFonts w:ascii="Tahoma" w:hAnsi="Tahoma"/>
          <w:sz w:val="24"/>
          <w:szCs w:val="24"/>
        </w:rPr>
      </w:pPr>
      <w:r>
        <w:rPr>
          <w:rFonts w:ascii="Tahoma" w:hAnsi="Tahoma"/>
          <w:b w:val="false"/>
          <w:bCs w:val="false"/>
          <w:color w:val="000000"/>
          <w:sz w:val="24"/>
          <w:szCs w:val="24"/>
          <w:u w:val="none"/>
        </w:rPr>
        <w:t>Zákonní zástupci předávají ředitelce školy vyplněnou dokumentaci o dítěti ve stanoveném termínu.</w:t>
      </w:r>
    </w:p>
    <w:p>
      <w:pPr>
        <w:pStyle w:val="Tlotextu"/>
        <w:spacing w:lineRule="auto" w:line="240" w:before="0" w:after="0"/>
        <w:contextualSpacing/>
        <w:jc w:val="left"/>
        <w:rPr>
          <w:rFonts w:ascii="Tahoma" w:hAnsi="Tahoma"/>
          <w:sz w:val="24"/>
          <w:szCs w:val="24"/>
        </w:rPr>
      </w:pPr>
      <w:r>
        <w:rPr>
          <w:rFonts w:ascii="Tahoma" w:hAnsi="Tahoma"/>
          <w:b w:val="false"/>
          <w:bCs w:val="false"/>
          <w:color w:val="000000"/>
          <w:sz w:val="24"/>
          <w:szCs w:val="24"/>
          <w:u w:val="none"/>
        </w:rPr>
        <w:t>Mateřská škola může přijmout pouze dítě, které se podrobilo stanoveným pravidelným očkováním, má doklad, že je proti nákaze imunní nebo se nemůže očkování podrobit pro trvalou kontraindikaci (dle § 50 zákona č. 258/2000 Sb.). Tato povinnost se nevztahuje na děti plnící povinné předškolní vzdělávání.</w:t>
      </w:r>
    </w:p>
    <w:p>
      <w:pPr>
        <w:pStyle w:val="Tlotextu"/>
        <w:spacing w:lineRule="auto" w:line="240" w:before="0" w:after="0"/>
        <w:contextualSpacing/>
        <w:jc w:val="left"/>
        <w:rPr>
          <w:rFonts w:ascii="Tahoma" w:hAnsi="Tahoma"/>
          <w:sz w:val="24"/>
          <w:szCs w:val="24"/>
        </w:rPr>
      </w:pPr>
      <w:r>
        <w:rPr>
          <w:rFonts w:ascii="Tahoma" w:hAnsi="Tahoma"/>
          <w:b w:val="false"/>
          <w:bCs w:val="false"/>
          <w:color w:val="000000"/>
          <w:sz w:val="24"/>
          <w:szCs w:val="24"/>
          <w:u w:val="none"/>
        </w:rPr>
        <w:t>O přijetí dítěte uvedeného v § 16 odst. 9 školského zákona rozhodne ředitelka školy na</w:t>
      </w:r>
    </w:p>
    <w:p>
      <w:pPr>
        <w:pStyle w:val="Tlotextu"/>
        <w:spacing w:lineRule="auto" w:line="240" w:before="0" w:after="0"/>
        <w:contextualSpacing/>
        <w:jc w:val="left"/>
        <w:rPr>
          <w:rFonts w:ascii="Tahoma" w:hAnsi="Tahoma"/>
          <w:sz w:val="24"/>
          <w:szCs w:val="24"/>
        </w:rPr>
      </w:pPr>
      <w:r>
        <w:rPr>
          <w:rFonts w:ascii="Tahoma" w:hAnsi="Tahoma"/>
          <w:b w:val="false"/>
          <w:bCs w:val="false"/>
          <w:color w:val="000000"/>
          <w:sz w:val="24"/>
          <w:szCs w:val="24"/>
          <w:u w:val="none"/>
        </w:rPr>
        <w:t>základě písemného vyjádření školského poradenského zařízení, popř. registrujícího lékaře.</w:t>
      </w:r>
    </w:p>
    <w:p>
      <w:pPr>
        <w:pStyle w:val="Tlotextu"/>
        <w:spacing w:lineRule="auto" w:line="240" w:before="0" w:after="0"/>
        <w:contextualSpacing/>
        <w:jc w:val="left"/>
        <w:rPr>
          <w:rFonts w:ascii="Tahoma" w:hAnsi="Tahoma"/>
          <w:sz w:val="24"/>
          <w:szCs w:val="24"/>
        </w:rPr>
      </w:pPr>
      <w:r>
        <w:rPr>
          <w:rFonts w:ascii="Tahoma" w:hAnsi="Tahoma"/>
          <w:b w:val="false"/>
          <w:bCs w:val="false"/>
          <w:color w:val="000000"/>
          <w:sz w:val="24"/>
          <w:szCs w:val="24"/>
          <w:u w:val="none"/>
        </w:rPr>
        <w:t>Děti mohou být do mateřské školy přijímány i v průběhu školního roku, pokud to dovoluje kapacita školy.</w:t>
      </w:r>
    </w:p>
    <w:p>
      <w:pPr>
        <w:pStyle w:val="Tlotextu"/>
        <w:spacing w:lineRule="auto" w:line="240" w:before="0" w:after="0"/>
        <w:contextualSpacing/>
        <w:jc w:val="left"/>
        <w:rPr>
          <w:rFonts w:ascii="Tahoma" w:hAnsi="Tahoma"/>
          <w:sz w:val="24"/>
          <w:szCs w:val="24"/>
          <w:u w:val="none"/>
        </w:rPr>
      </w:pPr>
      <w:r>
        <w:rPr>
          <w:rFonts w:ascii="Tahoma" w:hAnsi="Tahoma"/>
          <w:sz w:val="24"/>
          <w:szCs w:val="24"/>
          <w:u w:val="none"/>
        </w:rPr>
      </w:r>
    </w:p>
    <w:p>
      <w:pPr>
        <w:pStyle w:val="Tlotextu"/>
        <w:spacing w:lineRule="auto" w:line="240" w:before="0" w:after="0"/>
        <w:contextualSpacing/>
        <w:jc w:val="left"/>
        <w:rPr>
          <w:rFonts w:ascii="Tahoma" w:hAnsi="Tahoma"/>
          <w:sz w:val="24"/>
          <w:szCs w:val="24"/>
        </w:rPr>
      </w:pPr>
      <w:r>
        <w:rPr>
          <w:rFonts w:ascii="Tahoma" w:hAnsi="Tahoma"/>
          <w:b/>
          <w:bCs/>
          <w:color w:val="000000"/>
          <w:sz w:val="28"/>
          <w:szCs w:val="28"/>
          <w:u w:val="none"/>
        </w:rPr>
        <w:t>IV. Povinnost předškolního vzdělávání</w:t>
      </w:r>
      <w:r>
        <w:rPr>
          <w:rFonts w:ascii="Tahoma" w:hAnsi="Tahoma"/>
          <w:b w:val="false"/>
          <w:bCs w:val="false"/>
          <w:color w:val="000000"/>
          <w:sz w:val="24"/>
          <w:szCs w:val="24"/>
          <w:u w:val="none"/>
        </w:rPr>
        <w:t xml:space="preserve"> (§ 34 a školského zákona)</w:t>
      </w:r>
    </w:p>
    <w:p>
      <w:pPr>
        <w:pStyle w:val="Tlotextu"/>
        <w:spacing w:lineRule="auto" w:line="240" w:before="0" w:after="0"/>
        <w:contextualSpacing/>
        <w:jc w:val="left"/>
        <w:rPr>
          <w:b w:val="false"/>
          <w:b w:val="false"/>
          <w:bCs w:val="false"/>
          <w:color w:val="000000"/>
          <w:u w:val="none"/>
        </w:rPr>
      </w:pPr>
      <w:r>
        <w:rPr>
          <w:b w:val="false"/>
          <w:bCs w:val="false"/>
          <w:color w:val="000000"/>
          <w:u w:val="none"/>
        </w:rPr>
      </w:r>
    </w:p>
    <w:p>
      <w:pPr>
        <w:pStyle w:val="Tlotextu"/>
        <w:spacing w:lineRule="auto" w:line="240" w:before="0" w:after="0"/>
        <w:contextualSpacing/>
        <w:jc w:val="left"/>
        <w:rPr>
          <w:rFonts w:ascii="Tahoma" w:hAnsi="Tahoma"/>
          <w:sz w:val="24"/>
          <w:szCs w:val="24"/>
        </w:rPr>
      </w:pPr>
      <w:r>
        <w:rPr>
          <w:rFonts w:ascii="Tahoma" w:hAnsi="Tahoma"/>
          <w:b w:val="false"/>
          <w:bCs w:val="false"/>
          <w:color w:val="000000"/>
          <w:sz w:val="24"/>
          <w:szCs w:val="24"/>
          <w:u w:val="none"/>
        </w:rPr>
        <w:t>Povinné předškolní vzdělávání se vztahuje dle § 34a, odst. 1 školského zákona na státní občany ČR pobývající na území ČR déle než 90 dnů a na občany jiného členského státu EU, kteří na území ČR pobývají déle než 90 dnů. Dále se vztahuje na jiné cizince, kteří jsou oprávněni pobývat na území ČR trvale nebo přechodně po dobu delší než 90 dnů, a na účastníky řízení o udělení mezinárodní ochrany. Povinné předškolní vzdělávání se nevztahuje na děti s hlubokým mentálním postižením.</w:t>
      </w:r>
    </w:p>
    <w:p>
      <w:pPr>
        <w:pStyle w:val="Odsazentlatextu"/>
        <w:tabs>
          <w:tab w:val="left" w:pos="312" w:leader="none"/>
          <w:tab w:val="left" w:pos="624" w:leader="none"/>
          <w:tab w:val="left" w:pos="3432" w:leader="none"/>
          <w:tab w:val="left" w:pos="8502" w:leader="none"/>
        </w:tabs>
        <w:bidi w:val="0"/>
        <w:spacing w:lineRule="auto" w:line="240" w:before="0" w:after="0"/>
        <w:ind w:right="0" w:hanging="0"/>
        <w:contextualSpacing/>
        <w:jc w:val="both"/>
        <w:rPr/>
      </w:pPr>
      <w:r>
        <w:rPr>
          <w:rFonts w:cs="Tahoma"/>
          <w:b w:val="false"/>
          <w:bCs w:val="false"/>
          <w:color w:val="000000"/>
          <w:sz w:val="24"/>
          <w:szCs w:val="24"/>
          <w:u w:val="none"/>
        </w:rPr>
        <w:t>Plnit povinnost předškolního vzdělávání je povinné u dětí, které dosáhly do 31. 8. pěti let, od počátku školního roku.</w:t>
      </w:r>
    </w:p>
    <w:p>
      <w:pPr>
        <w:pStyle w:val="Odsazentlatextu"/>
        <w:tabs>
          <w:tab w:val="left" w:pos="312" w:leader="none"/>
          <w:tab w:val="left" w:pos="624" w:leader="none"/>
          <w:tab w:val="left" w:pos="3432" w:leader="none"/>
          <w:tab w:val="left" w:pos="8502" w:leader="none"/>
        </w:tabs>
        <w:bidi w:val="0"/>
        <w:spacing w:lineRule="auto" w:line="240" w:before="0" w:after="0"/>
        <w:ind w:right="0" w:hanging="0"/>
        <w:contextualSpacing/>
        <w:jc w:val="both"/>
        <w:rPr/>
      </w:pPr>
      <w:r>
        <w:rPr>
          <w:rFonts w:cs="Tahoma"/>
          <w:b w:val="false"/>
          <w:bCs w:val="false"/>
          <w:color w:val="000000"/>
          <w:sz w:val="24"/>
          <w:szCs w:val="24"/>
          <w:u w:val="none"/>
        </w:rPr>
        <w:t>Povinné předškolní vzdělávání má formu pravidelné denní docházky v pracovních dnech v době od 7:45 do 11:45 hodin. Povinnost předškolního vzdělávání není dána ve dnech školních prázdnin. Právo dítěte vzdělávat se ve škole po celou dobu provozu, v němž je vzděláváno, není předchozí větou dotčeno.</w:t>
      </w:r>
    </w:p>
    <w:p>
      <w:pPr>
        <w:pStyle w:val="Odsazentlatextu"/>
        <w:numPr>
          <w:ilvl w:val="0"/>
          <w:numId w:val="0"/>
        </w:numPr>
        <w:tabs>
          <w:tab w:val="left" w:pos="312" w:leader="none"/>
          <w:tab w:val="left" w:pos="624" w:leader="none"/>
          <w:tab w:val="left" w:pos="3432" w:leader="none"/>
          <w:tab w:val="left" w:pos="8502" w:leader="none"/>
        </w:tabs>
        <w:bidi w:val="0"/>
        <w:spacing w:lineRule="auto" w:line="240" w:before="0" w:after="0"/>
        <w:ind w:left="720" w:right="0" w:hanging="0"/>
        <w:contextualSpacing/>
        <w:jc w:val="both"/>
        <w:rPr>
          <w:rFonts w:cs="Tahoma"/>
          <w:b w:val="false"/>
          <w:b w:val="false"/>
          <w:bCs w:val="false"/>
          <w:color w:val="000000"/>
          <w:u w:val="none"/>
        </w:rPr>
      </w:pPr>
      <w:r>
        <w:rPr>
          <w:rFonts w:cs="Tahoma"/>
          <w:b w:val="false"/>
          <w:bCs w:val="false"/>
          <w:color w:val="000000"/>
          <w:u w:val="none"/>
        </w:rPr>
      </w:r>
    </w:p>
    <w:p>
      <w:pPr>
        <w:pStyle w:val="Odsazentlatextu"/>
        <w:tabs>
          <w:tab w:val="left" w:pos="312" w:leader="none"/>
          <w:tab w:val="left" w:pos="624" w:leader="none"/>
          <w:tab w:val="left" w:pos="3432" w:leader="none"/>
          <w:tab w:val="left" w:pos="8502" w:leader="none"/>
        </w:tabs>
        <w:bidi w:val="0"/>
        <w:spacing w:lineRule="auto" w:line="240" w:before="0" w:after="0"/>
        <w:ind w:right="0" w:hanging="0"/>
        <w:contextualSpacing/>
        <w:jc w:val="both"/>
        <w:rPr/>
      </w:pPr>
      <w:r>
        <w:rPr>
          <w:rFonts w:cs="Tahoma"/>
          <w:b/>
          <w:bCs/>
          <w:color w:val="000000"/>
          <w:sz w:val="28"/>
          <w:szCs w:val="28"/>
          <w:u w:val="none"/>
        </w:rPr>
        <w:t>V. Omlouvání dětí s povinností předškolního vzdělávání</w:t>
      </w:r>
    </w:p>
    <w:p>
      <w:pPr>
        <w:pStyle w:val="Odsazentlatextu"/>
        <w:tabs>
          <w:tab w:val="left" w:pos="312" w:leader="none"/>
          <w:tab w:val="left" w:pos="624" w:leader="none"/>
          <w:tab w:val="left" w:pos="3432" w:leader="none"/>
          <w:tab w:val="left" w:pos="8502" w:leader="none"/>
        </w:tabs>
        <w:bidi w:val="0"/>
        <w:spacing w:lineRule="auto" w:line="240" w:before="0" w:after="0"/>
        <w:ind w:left="312" w:right="0" w:hanging="0"/>
        <w:contextualSpacing/>
        <w:jc w:val="both"/>
        <w:rPr>
          <w:rFonts w:cs="Tahoma"/>
          <w:color w:val="000000"/>
          <w:u w:val="none"/>
        </w:rPr>
      </w:pPr>
      <w:r>
        <w:rPr>
          <w:rFonts w:cs="Tahoma"/>
          <w:color w:val="000000"/>
          <w:u w:val="none"/>
        </w:rPr>
      </w:r>
    </w:p>
    <w:p>
      <w:pPr>
        <w:pStyle w:val="Odsazentlatextu"/>
        <w:tabs>
          <w:tab w:val="left" w:pos="312" w:leader="none"/>
          <w:tab w:val="left" w:pos="624" w:leader="none"/>
          <w:tab w:val="left" w:pos="3432" w:leader="none"/>
          <w:tab w:val="left" w:pos="8502" w:leader="none"/>
        </w:tabs>
        <w:bidi w:val="0"/>
        <w:spacing w:lineRule="auto" w:line="240" w:before="0" w:after="0"/>
        <w:ind w:right="0" w:hanging="0"/>
        <w:contextualSpacing/>
        <w:jc w:val="both"/>
        <w:rPr/>
      </w:pPr>
      <w:r>
        <w:rPr>
          <w:rFonts w:cs="Tahoma"/>
          <w:b w:val="false"/>
          <w:bCs w:val="false"/>
          <w:color w:val="000000"/>
          <w:sz w:val="24"/>
          <w:szCs w:val="24"/>
          <w:u w:val="none"/>
        </w:rPr>
        <w:t xml:space="preserve">Plní-li dítě povinné předškolní vzdělávání je zákonný zástupce povinen dítě omluvit první den nepřítomnosti ve škole, osobně, telefonicky </w:t>
      </w:r>
      <w:r>
        <w:rPr>
          <w:rFonts w:cs="Tahoma"/>
          <w:b w:val="false"/>
          <w:bCs w:val="false"/>
          <w:color w:val="000000"/>
          <w:sz w:val="24"/>
          <w:szCs w:val="24"/>
          <w:u w:val="none"/>
        </w:rPr>
        <w:t>nebo e-mailem</w:t>
      </w:r>
      <w:r>
        <w:rPr>
          <w:rFonts w:cs="Tahoma"/>
          <w:b w:val="false"/>
          <w:bCs w:val="false"/>
          <w:color w:val="000000"/>
          <w:sz w:val="24"/>
          <w:szCs w:val="24"/>
          <w:u w:val="none"/>
        </w:rPr>
        <w:t xml:space="preserve">, sdělí důvod a dobu nepřítomnosti dítěte v mateřské škole. </w:t>
      </w:r>
    </w:p>
    <w:p>
      <w:pPr>
        <w:pStyle w:val="Odsazentlatextu"/>
        <w:tabs>
          <w:tab w:val="left" w:pos="312" w:leader="none"/>
          <w:tab w:val="left" w:pos="624" w:leader="none"/>
          <w:tab w:val="left" w:pos="3432" w:leader="none"/>
          <w:tab w:val="left" w:pos="8502" w:leader="none"/>
        </w:tabs>
        <w:bidi w:val="0"/>
        <w:spacing w:lineRule="auto" w:line="240" w:before="0" w:after="0"/>
        <w:ind w:right="0" w:hanging="0"/>
        <w:contextualSpacing/>
        <w:jc w:val="both"/>
        <w:rPr/>
      </w:pPr>
      <w:r>
        <w:rPr>
          <w:rFonts w:cs="Tahoma"/>
          <w:b w:val="false"/>
          <w:bCs w:val="false"/>
          <w:color w:val="000000"/>
          <w:sz w:val="24"/>
          <w:szCs w:val="24"/>
          <w:u w:val="none"/>
        </w:rPr>
        <w:t>Učitelky písemně zaznamenají sdělené údaje do Docházkové knihy (jméno a příjmení dítěte, doba trvání nepřítomnosti, důvod nepřítomnosti při vzdělávání, způsob omluvy).</w:t>
      </w:r>
    </w:p>
    <w:p>
      <w:pPr>
        <w:pStyle w:val="Odsazentlatextu"/>
        <w:tabs>
          <w:tab w:val="left" w:pos="312" w:leader="none"/>
          <w:tab w:val="left" w:pos="624" w:leader="none"/>
          <w:tab w:val="left" w:pos="3432" w:leader="none"/>
          <w:tab w:val="left" w:pos="8502" w:leader="none"/>
        </w:tabs>
        <w:bidi w:val="0"/>
        <w:spacing w:lineRule="auto" w:line="240" w:before="0" w:after="0"/>
        <w:ind w:right="0" w:hanging="0"/>
        <w:contextualSpacing/>
        <w:jc w:val="both"/>
        <w:rPr/>
      </w:pPr>
      <w:r>
        <w:rPr>
          <w:rFonts w:cs="Tahoma"/>
          <w:b w:val="false"/>
          <w:bCs w:val="false"/>
          <w:color w:val="000000"/>
          <w:sz w:val="24"/>
          <w:szCs w:val="24"/>
          <w:u w:val="none"/>
        </w:rPr>
        <w:t xml:space="preserve">Nebude-li dítě omluveno do 2 dnů jeho nepřítomnosti, bude zákonný zástupce vyzván k doložení důvodů nepřítomnosti dítěte. Zákonný zástupce je povinen doložit důvody nepřítomnosti dítěte nejpozději do 3 dnů ode dne výzvy.  </w:t>
      </w:r>
    </w:p>
    <w:p>
      <w:pPr>
        <w:pStyle w:val="Odsazentlatextu"/>
        <w:tabs>
          <w:tab w:val="left" w:pos="312" w:leader="none"/>
          <w:tab w:val="left" w:pos="624" w:leader="none"/>
          <w:tab w:val="left" w:pos="3432" w:leader="none"/>
          <w:tab w:val="left" w:pos="8502" w:leader="none"/>
        </w:tabs>
        <w:bidi w:val="0"/>
        <w:spacing w:lineRule="auto" w:line="240" w:before="0" w:after="0"/>
        <w:ind w:right="0" w:hanging="0"/>
        <w:contextualSpacing/>
        <w:jc w:val="both"/>
        <w:rPr/>
      </w:pPr>
      <w:r>
        <w:rPr>
          <w:rFonts w:cs="Tahoma"/>
          <w:b w:val="false"/>
          <w:bCs w:val="false"/>
          <w:color w:val="000000"/>
          <w:sz w:val="24"/>
          <w:szCs w:val="24"/>
          <w:u w:val="none"/>
        </w:rPr>
        <w:t>V případě, že dítě nebude omluveno ani po výzvě, je ředitelka školy oprávněna kontaktovat pracoviště OSPOD.</w:t>
      </w:r>
    </w:p>
    <w:p>
      <w:pPr>
        <w:pStyle w:val="Odsazentlatextu"/>
        <w:tabs>
          <w:tab w:val="left" w:pos="312" w:leader="none"/>
          <w:tab w:val="left" w:pos="624" w:leader="none"/>
          <w:tab w:val="left" w:pos="3432" w:leader="none"/>
          <w:tab w:val="left" w:pos="8502" w:leader="none"/>
        </w:tabs>
        <w:bidi w:val="0"/>
        <w:spacing w:lineRule="auto" w:line="240" w:before="0" w:after="0"/>
        <w:contextualSpacing/>
        <w:jc w:val="both"/>
        <w:rPr>
          <w:rFonts w:cs="Tahoma"/>
          <w:color w:val="000000"/>
          <w:u w:val="none"/>
        </w:rPr>
      </w:pPr>
      <w:r>
        <w:rPr>
          <w:rFonts w:cs="Tahoma"/>
          <w:color w:val="000000"/>
          <w:u w:val="none"/>
        </w:rPr>
      </w:r>
    </w:p>
    <w:p>
      <w:pPr>
        <w:pStyle w:val="Odsazentlatextu"/>
        <w:tabs>
          <w:tab w:val="left" w:pos="312" w:leader="none"/>
          <w:tab w:val="left" w:pos="624" w:leader="none"/>
          <w:tab w:val="left" w:pos="3432" w:leader="none"/>
          <w:tab w:val="left" w:pos="8502" w:leader="none"/>
        </w:tabs>
        <w:bidi w:val="0"/>
        <w:spacing w:lineRule="auto" w:line="240" w:before="0" w:after="0"/>
        <w:ind w:right="0" w:hanging="0"/>
        <w:contextualSpacing/>
        <w:jc w:val="both"/>
        <w:rPr/>
      </w:pPr>
      <w:r>
        <w:rPr>
          <w:rFonts w:cs="Tahoma"/>
          <w:b/>
          <w:bCs/>
          <w:color w:val="000000"/>
          <w:sz w:val="28"/>
          <w:szCs w:val="28"/>
          <w:u w:val="none"/>
        </w:rPr>
        <w:t>VI. Jiný způsob plnění povinnosti předškolního vzdělávání</w:t>
      </w:r>
    </w:p>
    <w:p>
      <w:pPr>
        <w:pStyle w:val="Odsazentlatextu"/>
        <w:tabs>
          <w:tab w:val="left" w:pos="312" w:leader="none"/>
          <w:tab w:val="left" w:pos="624" w:leader="none"/>
          <w:tab w:val="left" w:pos="3432" w:leader="none"/>
          <w:tab w:val="left" w:pos="8502" w:leader="none"/>
        </w:tabs>
        <w:bidi w:val="0"/>
        <w:spacing w:lineRule="auto" w:line="240" w:before="0" w:after="0"/>
        <w:ind w:left="312" w:right="0" w:hanging="0"/>
        <w:contextualSpacing/>
        <w:jc w:val="both"/>
        <w:rPr>
          <w:rFonts w:cs="Tahoma"/>
          <w:color w:val="000000"/>
          <w:u w:val="none"/>
        </w:rPr>
      </w:pPr>
      <w:r>
        <w:rPr>
          <w:rFonts w:cs="Tahoma"/>
          <w:color w:val="000000"/>
          <w:u w:val="none"/>
        </w:rPr>
      </w:r>
    </w:p>
    <w:p>
      <w:pPr>
        <w:pStyle w:val="Odsazentlatextu"/>
        <w:tabs>
          <w:tab w:val="left" w:pos="312" w:leader="none"/>
          <w:tab w:val="left" w:pos="624" w:leader="none"/>
          <w:tab w:val="left" w:pos="3432" w:leader="none"/>
          <w:tab w:val="left" w:pos="8502" w:leader="none"/>
        </w:tabs>
        <w:bidi w:val="0"/>
        <w:spacing w:lineRule="auto" w:line="240" w:before="0" w:after="0"/>
        <w:ind w:right="0" w:hanging="0"/>
        <w:contextualSpacing/>
        <w:jc w:val="both"/>
        <w:rPr/>
      </w:pPr>
      <w:r>
        <w:rPr>
          <w:rFonts w:cs="Tahoma"/>
          <w:b w:val="false"/>
          <w:bCs w:val="false"/>
          <w:color w:val="000000"/>
          <w:sz w:val="24"/>
          <w:szCs w:val="24"/>
          <w:u w:val="none"/>
        </w:rPr>
        <w:t>Zákonný zástupce může pro dítě v odůvodněných případech zvolit jiný způsob povinného předškolního vzdělávání (§ 34a odst. 5 školského zákona</w:t>
      </w:r>
      <w:r>
        <w:rPr>
          <w:rFonts w:cs="Tahoma"/>
          <w:b w:val="false"/>
          <w:bCs w:val="false"/>
          <w:color w:val="000000"/>
          <w:sz w:val="24"/>
          <w:szCs w:val="24"/>
          <w:u w:val="none"/>
        </w:rPr>
        <w:t>)</w:t>
      </w:r>
      <w:r>
        <w:rPr>
          <w:rFonts w:cs="Tahoma"/>
          <w:b w:val="false"/>
          <w:bCs w:val="false"/>
          <w:color w:val="000000"/>
          <w:sz w:val="24"/>
          <w:szCs w:val="24"/>
          <w:u w:val="none"/>
        </w:rPr>
        <w:t>.</w:t>
      </w:r>
    </w:p>
    <w:p>
      <w:pPr>
        <w:pStyle w:val="Odsazentlatextu"/>
        <w:tabs>
          <w:tab w:val="left" w:pos="312" w:leader="none"/>
          <w:tab w:val="left" w:pos="624" w:leader="none"/>
          <w:tab w:val="left" w:pos="3432" w:leader="none"/>
          <w:tab w:val="left" w:pos="8502" w:leader="none"/>
        </w:tabs>
        <w:bidi w:val="0"/>
        <w:spacing w:lineRule="auto" w:line="240" w:before="0" w:after="0"/>
        <w:ind w:right="0" w:hanging="0"/>
        <w:contextualSpacing/>
        <w:jc w:val="both"/>
        <w:rPr/>
      </w:pPr>
      <w:r>
        <w:rPr>
          <w:rFonts w:cs="Tahoma"/>
          <w:b w:val="false"/>
          <w:bCs w:val="false"/>
          <w:color w:val="000000"/>
          <w:sz w:val="24"/>
          <w:szCs w:val="24"/>
          <w:u w:val="none"/>
        </w:rPr>
        <w:t>Jiným způsoben plnění povinnosti předškolního vzdělávání se rozumí:</w:t>
      </w:r>
    </w:p>
    <w:p>
      <w:pPr>
        <w:pStyle w:val="Odsazentlatextu"/>
        <w:numPr>
          <w:ilvl w:val="0"/>
          <w:numId w:val="17"/>
        </w:numPr>
        <w:tabs>
          <w:tab w:val="left" w:pos="312" w:leader="none"/>
          <w:tab w:val="left" w:pos="624" w:leader="none"/>
          <w:tab w:val="left" w:pos="3432" w:leader="none"/>
          <w:tab w:val="left" w:pos="8502" w:leader="none"/>
        </w:tabs>
        <w:bidi w:val="0"/>
        <w:spacing w:lineRule="auto" w:line="240" w:before="0" w:after="0"/>
        <w:contextualSpacing/>
        <w:jc w:val="both"/>
        <w:rPr/>
      </w:pPr>
      <w:r>
        <w:rPr>
          <w:rFonts w:cs="Tahoma"/>
          <w:b w:val="false"/>
          <w:bCs w:val="false"/>
          <w:color w:val="000000"/>
          <w:sz w:val="24"/>
          <w:szCs w:val="24"/>
          <w:u w:val="none"/>
        </w:rPr>
        <w:t>individuální vzdělávání dítěte, které se uskutečňuje bez pravidelné denní docházky dítěte do mateřské školy,</w:t>
      </w:r>
    </w:p>
    <w:p>
      <w:pPr>
        <w:pStyle w:val="Odsazentlatextu"/>
        <w:numPr>
          <w:ilvl w:val="0"/>
          <w:numId w:val="17"/>
        </w:numPr>
        <w:tabs>
          <w:tab w:val="left" w:pos="312" w:leader="none"/>
          <w:tab w:val="left" w:pos="624" w:leader="none"/>
          <w:tab w:val="left" w:pos="3432" w:leader="none"/>
          <w:tab w:val="left" w:pos="8502" w:leader="none"/>
        </w:tabs>
        <w:bidi w:val="0"/>
        <w:spacing w:lineRule="auto" w:line="240" w:before="0" w:after="0"/>
        <w:contextualSpacing/>
        <w:jc w:val="both"/>
        <w:rPr/>
      </w:pPr>
      <w:r>
        <w:rPr>
          <w:rFonts w:cs="Tahoma"/>
          <w:b w:val="false"/>
          <w:bCs w:val="false"/>
          <w:color w:val="000000"/>
          <w:sz w:val="24"/>
          <w:szCs w:val="24"/>
          <w:u w:val="none"/>
        </w:rPr>
        <w:t xml:space="preserve">vzdělávání v přípravné třídě ZŠ a ve třídě přípravného stupně ZŠ speciální podle </w:t>
      </w:r>
    </w:p>
    <w:p>
      <w:pPr>
        <w:pStyle w:val="Odsazentlatextu"/>
        <w:tabs>
          <w:tab w:val="left" w:pos="312" w:leader="none"/>
          <w:tab w:val="left" w:pos="624" w:leader="none"/>
          <w:tab w:val="left" w:pos="3432" w:leader="none"/>
          <w:tab w:val="left" w:pos="8502" w:leader="none"/>
        </w:tabs>
        <w:bidi w:val="0"/>
        <w:spacing w:lineRule="auto" w:line="240" w:before="0" w:after="0"/>
        <w:ind w:left="312" w:right="0" w:hanging="0"/>
        <w:contextualSpacing/>
        <w:jc w:val="both"/>
        <w:rPr>
          <w:rFonts w:ascii="Tahoma" w:hAnsi="Tahoma"/>
          <w:b w:val="false"/>
          <w:b w:val="false"/>
          <w:bCs w:val="false"/>
          <w:sz w:val="24"/>
          <w:szCs w:val="24"/>
        </w:rPr>
      </w:pPr>
      <w:r>
        <w:rPr>
          <w:rFonts w:cs="Tahoma"/>
          <w:b w:val="false"/>
          <w:bCs w:val="false"/>
          <w:color w:val="000000"/>
          <w:sz w:val="24"/>
          <w:szCs w:val="24"/>
          <w:u w:val="none"/>
        </w:rPr>
        <w:t xml:space="preserve">      </w:t>
      </w:r>
      <w:r>
        <w:rPr>
          <w:rFonts w:cs="Tahoma"/>
          <w:b w:val="false"/>
          <w:bCs w:val="false"/>
          <w:color w:val="000000"/>
          <w:sz w:val="24"/>
          <w:szCs w:val="24"/>
          <w:u w:val="none"/>
        </w:rPr>
        <w:t>§ 47 a 48a školského zákona,</w:t>
      </w:r>
    </w:p>
    <w:p>
      <w:pPr>
        <w:pStyle w:val="Odsazentlatextu"/>
        <w:numPr>
          <w:ilvl w:val="0"/>
          <w:numId w:val="18"/>
        </w:numPr>
        <w:tabs>
          <w:tab w:val="left" w:pos="312" w:leader="none"/>
          <w:tab w:val="left" w:pos="624" w:leader="none"/>
          <w:tab w:val="left" w:pos="3432" w:leader="none"/>
          <w:tab w:val="left" w:pos="8502" w:leader="none"/>
        </w:tabs>
        <w:bidi w:val="0"/>
        <w:spacing w:lineRule="auto" w:line="240" w:before="0" w:after="0"/>
        <w:contextualSpacing/>
        <w:jc w:val="both"/>
        <w:rPr/>
      </w:pPr>
      <w:r>
        <w:rPr>
          <w:rFonts w:cs="Tahoma"/>
          <w:b w:val="false"/>
          <w:bCs w:val="false"/>
          <w:color w:val="000000"/>
          <w:sz w:val="24"/>
          <w:szCs w:val="24"/>
          <w:u w:val="none"/>
        </w:rPr>
        <w:t>vzdělávání v zahraniční škole na území ČR, ve které ministerstvo povolilo plnění  povinné školní docházky dle § 38a školského zákona.</w:t>
      </w:r>
    </w:p>
    <w:p>
      <w:pPr>
        <w:pStyle w:val="Odsazentlatextu"/>
        <w:tabs>
          <w:tab w:val="left" w:pos="312" w:leader="none"/>
          <w:tab w:val="left" w:pos="624" w:leader="none"/>
          <w:tab w:val="left" w:pos="3432" w:leader="none"/>
          <w:tab w:val="left" w:pos="8502" w:leader="none"/>
        </w:tabs>
        <w:bidi w:val="0"/>
        <w:spacing w:lineRule="auto" w:line="240" w:before="0" w:after="0"/>
        <w:ind w:right="0" w:hanging="0"/>
        <w:contextualSpacing/>
        <w:jc w:val="both"/>
        <w:rPr/>
      </w:pPr>
      <w:r>
        <w:rPr>
          <w:rFonts w:cs="Tahoma"/>
          <w:b w:val="false"/>
          <w:bCs w:val="false"/>
          <w:color w:val="000000"/>
          <w:sz w:val="24"/>
          <w:szCs w:val="24"/>
          <w:u w:val="none"/>
        </w:rPr>
        <w:t>Zákonný zástupce dítěte, které bude plnit povinnost předškolního vzdělávání jiným způsobem než pravidelnou docházkou do MŠ, je povinen oznámit tuto skutečnost ředitelce nejpozději 3 měsíce před začátkem školního roku, kterým začíná povinnost předškolního vzdělávání.</w:t>
      </w:r>
    </w:p>
    <w:p>
      <w:pPr>
        <w:pStyle w:val="Odsazentlatextu"/>
        <w:tabs>
          <w:tab w:val="left" w:pos="312" w:leader="none"/>
          <w:tab w:val="left" w:pos="624" w:leader="none"/>
          <w:tab w:val="left" w:pos="3432" w:leader="none"/>
          <w:tab w:val="left" w:pos="8502" w:leader="none"/>
        </w:tabs>
        <w:bidi w:val="0"/>
        <w:spacing w:lineRule="auto" w:line="240" w:before="0" w:after="0"/>
        <w:ind w:left="312" w:right="0" w:hanging="0"/>
        <w:contextualSpacing/>
        <w:jc w:val="both"/>
        <w:rPr>
          <w:rFonts w:cs="Tahoma"/>
          <w:color w:val="000000"/>
          <w:u w:val="none"/>
        </w:rPr>
      </w:pPr>
      <w:r>
        <w:rPr>
          <w:rFonts w:cs="Tahoma"/>
          <w:color w:val="000000"/>
          <w:u w:val="none"/>
        </w:rPr>
      </w:r>
    </w:p>
    <w:p>
      <w:pPr>
        <w:pStyle w:val="Odsazentlatextu"/>
        <w:tabs>
          <w:tab w:val="left" w:pos="312" w:leader="none"/>
          <w:tab w:val="left" w:pos="624" w:leader="none"/>
          <w:tab w:val="left" w:pos="3432" w:leader="none"/>
          <w:tab w:val="left" w:pos="8502" w:leader="none"/>
        </w:tabs>
        <w:bidi w:val="0"/>
        <w:spacing w:lineRule="auto" w:line="240" w:before="0" w:after="0"/>
        <w:ind w:right="0" w:hanging="0"/>
        <w:contextualSpacing/>
        <w:jc w:val="both"/>
        <w:rPr/>
      </w:pPr>
      <w:r>
        <w:rPr>
          <w:rFonts w:cs="Tahoma"/>
          <w:b/>
          <w:bCs/>
          <w:color w:val="000000"/>
          <w:sz w:val="28"/>
          <w:szCs w:val="28"/>
          <w:u w:val="none"/>
        </w:rPr>
        <w:t>VII. Individuální vzdělávání dítěte</w:t>
      </w:r>
      <w:r>
        <w:rPr>
          <w:rFonts w:cs="Tahoma"/>
          <w:b/>
          <w:bCs/>
          <w:color w:val="000000"/>
          <w:sz w:val="24"/>
          <w:szCs w:val="24"/>
          <w:u w:val="none"/>
        </w:rPr>
        <w:t xml:space="preserve"> </w:t>
      </w:r>
      <w:r>
        <w:rPr>
          <w:rFonts w:cs="Tahoma"/>
          <w:b w:val="false"/>
          <w:bCs w:val="false"/>
          <w:color w:val="000000"/>
          <w:sz w:val="24"/>
          <w:szCs w:val="24"/>
          <w:u w:val="none"/>
        </w:rPr>
        <w:t>(§ 34b školského zákona)</w:t>
      </w:r>
    </w:p>
    <w:p>
      <w:pPr>
        <w:pStyle w:val="Odsazentlatextu"/>
        <w:tabs>
          <w:tab w:val="left" w:pos="312" w:leader="none"/>
          <w:tab w:val="left" w:pos="624" w:leader="none"/>
          <w:tab w:val="left" w:pos="3432" w:leader="none"/>
          <w:tab w:val="left" w:pos="8502" w:leader="none"/>
        </w:tabs>
        <w:bidi w:val="0"/>
        <w:spacing w:lineRule="auto" w:line="240" w:before="0" w:after="0"/>
        <w:ind w:left="312" w:right="0" w:hanging="0"/>
        <w:contextualSpacing/>
        <w:jc w:val="both"/>
        <w:rPr>
          <w:rFonts w:cs="Tahoma"/>
          <w:color w:val="000000"/>
          <w:u w:val="none"/>
        </w:rPr>
      </w:pPr>
      <w:r>
        <w:rPr>
          <w:rFonts w:cs="Tahoma"/>
          <w:color w:val="000000"/>
          <w:u w:val="none"/>
        </w:rPr>
      </w:r>
    </w:p>
    <w:p>
      <w:pPr>
        <w:pStyle w:val="Odsazentlatextu"/>
        <w:tabs>
          <w:tab w:val="left" w:pos="312" w:leader="none"/>
          <w:tab w:val="left" w:pos="624" w:leader="none"/>
          <w:tab w:val="left" w:pos="3432" w:leader="none"/>
          <w:tab w:val="left" w:pos="8502" w:leader="none"/>
        </w:tabs>
        <w:bidi w:val="0"/>
        <w:spacing w:lineRule="auto" w:line="240" w:before="0" w:after="0"/>
        <w:ind w:right="0" w:hanging="0"/>
        <w:contextualSpacing/>
        <w:jc w:val="both"/>
        <w:rPr/>
      </w:pPr>
      <w:r>
        <w:rPr>
          <w:rFonts w:cs="Tahoma"/>
          <w:b w:val="false"/>
          <w:bCs w:val="false"/>
          <w:color w:val="000000"/>
          <w:sz w:val="24"/>
          <w:szCs w:val="24"/>
          <w:u w:val="none"/>
        </w:rPr>
        <w:t>Má-li být dítě individuálně vzděláváno převážnou část školního roku, je zákonný zástupce povinen toto oznámení učinit nejpozději 3 měsíce před počátkem školního roku (do konce května). V průběhu školního roku lze plnit povinnost individuálního předškolního vzdělávání nejdříve ode dne, kdy bylo oznámení o individuálním vzdělávání dítěte doručeno ředitelce školy, kam bylo dítě přijato k předškolnímu vzdělávání.</w:t>
      </w:r>
    </w:p>
    <w:p>
      <w:pPr>
        <w:pStyle w:val="Odsazentlatextu"/>
        <w:tabs>
          <w:tab w:val="left" w:pos="312" w:leader="none"/>
          <w:tab w:val="left" w:pos="624" w:leader="none"/>
          <w:tab w:val="left" w:pos="3432" w:leader="none"/>
          <w:tab w:val="left" w:pos="8502" w:leader="none"/>
        </w:tabs>
        <w:bidi w:val="0"/>
        <w:spacing w:lineRule="auto" w:line="240" w:before="0" w:after="0"/>
        <w:ind w:right="0" w:hanging="0"/>
        <w:contextualSpacing/>
        <w:jc w:val="both"/>
        <w:rPr/>
      </w:pPr>
      <w:r>
        <w:rPr>
          <w:rFonts w:cs="Tahoma"/>
          <w:b w:val="false"/>
          <w:bCs w:val="false"/>
          <w:color w:val="000000"/>
          <w:sz w:val="24"/>
          <w:szCs w:val="24"/>
          <w:u w:val="none"/>
        </w:rPr>
        <w:t>Oznámení zákonného zástupce o individuálním vzdělávání dítěte musí obsahovat: jméno a příjmení dítěte, rodné číslo a místo trvalého pobytu dítěte, v případě cizince místo pobytu dítěte, dále uvedení období, ve kterém má být dítě individuálně vzděláváno a důvody pro individuální vzdělávání dítěte.</w:t>
      </w:r>
    </w:p>
    <w:p>
      <w:pPr>
        <w:pStyle w:val="Odsazentlatextu"/>
        <w:tabs>
          <w:tab w:val="left" w:pos="312" w:leader="none"/>
          <w:tab w:val="left" w:pos="624" w:leader="none"/>
          <w:tab w:val="left" w:pos="3432" w:leader="none"/>
          <w:tab w:val="left" w:pos="8502" w:leader="none"/>
        </w:tabs>
        <w:bidi w:val="0"/>
        <w:spacing w:lineRule="auto" w:line="240" w:before="0" w:after="0"/>
        <w:ind w:right="0" w:hanging="0"/>
        <w:contextualSpacing/>
        <w:jc w:val="both"/>
        <w:rPr/>
      </w:pPr>
      <w:r>
        <w:rPr>
          <w:rFonts w:cs="Tahoma"/>
          <w:b w:val="false"/>
          <w:bCs w:val="false"/>
          <w:color w:val="000000"/>
          <w:sz w:val="24"/>
          <w:szCs w:val="24"/>
          <w:u w:val="none"/>
        </w:rPr>
        <w:t>Ředitelka školy doporučí zákonnému zástupci dítěte, které je individuálně vzděláváno, oblasti, v nichž má být dítě vzděláváno.</w:t>
      </w:r>
    </w:p>
    <w:p>
      <w:pPr>
        <w:pStyle w:val="Odsazentlatextu"/>
        <w:tabs>
          <w:tab w:val="left" w:pos="312" w:leader="none"/>
          <w:tab w:val="left" w:pos="624" w:leader="none"/>
          <w:tab w:val="left" w:pos="3432" w:leader="none"/>
          <w:tab w:val="left" w:pos="8502" w:leader="none"/>
        </w:tabs>
        <w:bidi w:val="0"/>
        <w:spacing w:lineRule="auto" w:line="240" w:before="0" w:after="0"/>
        <w:ind w:right="0" w:hanging="0"/>
        <w:contextualSpacing/>
        <w:jc w:val="both"/>
        <w:rPr/>
      </w:pPr>
      <w:r>
        <w:rPr>
          <w:rFonts w:cs="Tahoma"/>
          <w:b w:val="false"/>
          <w:bCs w:val="false"/>
          <w:color w:val="000000"/>
          <w:sz w:val="24"/>
          <w:szCs w:val="24"/>
          <w:u w:val="none"/>
        </w:rPr>
        <w:t>Škola ověří úroveň osvojování očekávaných výstupů v jednotlivých oblastech a případně doporučí zákonnému zástupci dítěte další postup při vzdělávání.</w:t>
      </w:r>
    </w:p>
    <w:p>
      <w:pPr>
        <w:pStyle w:val="Odsazentlatextu"/>
        <w:tabs>
          <w:tab w:val="left" w:pos="312" w:leader="none"/>
          <w:tab w:val="left" w:pos="624" w:leader="none"/>
          <w:tab w:val="left" w:pos="3432" w:leader="none"/>
          <w:tab w:val="left" w:pos="8502" w:leader="none"/>
        </w:tabs>
        <w:bidi w:val="0"/>
        <w:spacing w:lineRule="auto" w:line="240" w:before="0" w:after="0"/>
        <w:ind w:right="0" w:hanging="0"/>
        <w:contextualSpacing/>
        <w:jc w:val="both"/>
        <w:rPr/>
      </w:pPr>
      <w:r>
        <w:rPr>
          <w:rFonts w:cs="Tahoma"/>
          <w:b w:val="false"/>
          <w:bCs w:val="false"/>
          <w:color w:val="000000"/>
          <w:sz w:val="24"/>
          <w:szCs w:val="24"/>
          <w:u w:val="none"/>
        </w:rPr>
        <w:t>Ověřování bude probíhat v mateřské škole za přítomnosti učitelky a ředitelky školy. Bude se konat vždy 3. čtvrtek v měsíci listopadu. V případě, že dítě začne plnit individuální vzdělávání v průběhu školního roku, bude se ověřování konat v období od 3. do 4. měsíce od zahájení individuálního vzdělávání dítěte v termínu stanoveném školou a po domluvě se zákonným zástupcem dítěte při zahájení individuálního vzdělávání dítěte.</w:t>
      </w:r>
    </w:p>
    <w:p>
      <w:pPr>
        <w:pStyle w:val="Odsazentlatextu"/>
        <w:tabs>
          <w:tab w:val="left" w:pos="312" w:leader="none"/>
          <w:tab w:val="left" w:pos="624" w:leader="none"/>
          <w:tab w:val="left" w:pos="3432" w:leader="none"/>
          <w:tab w:val="left" w:pos="8502" w:leader="none"/>
        </w:tabs>
        <w:bidi w:val="0"/>
        <w:spacing w:lineRule="auto" w:line="240" w:before="0" w:after="0"/>
        <w:ind w:right="0" w:hanging="0"/>
        <w:contextualSpacing/>
        <w:jc w:val="both"/>
        <w:rPr/>
      </w:pPr>
      <w:r>
        <w:rPr>
          <w:rFonts w:cs="Tahoma"/>
          <w:b w:val="false"/>
          <w:bCs w:val="false"/>
          <w:color w:val="000000"/>
          <w:sz w:val="24"/>
          <w:szCs w:val="24"/>
          <w:u w:val="none"/>
        </w:rPr>
        <w:t>Zákonný zástupce dítěte, které je individuálně vzděláváno, je povinen zajistit účast dítěte u ověřování.</w:t>
      </w:r>
    </w:p>
    <w:p>
      <w:pPr>
        <w:pStyle w:val="Odsazentlatextu"/>
        <w:tabs>
          <w:tab w:val="left" w:pos="312" w:leader="none"/>
          <w:tab w:val="left" w:pos="624" w:leader="none"/>
          <w:tab w:val="left" w:pos="3432" w:leader="none"/>
          <w:tab w:val="left" w:pos="8502" w:leader="none"/>
        </w:tabs>
        <w:bidi w:val="0"/>
        <w:spacing w:lineRule="auto" w:line="240" w:before="0" w:after="0"/>
        <w:ind w:right="0" w:hanging="0"/>
        <w:contextualSpacing/>
        <w:jc w:val="both"/>
        <w:rPr/>
      </w:pPr>
      <w:r>
        <w:rPr>
          <w:rFonts w:cs="Tahoma"/>
          <w:b w:val="false"/>
          <w:bCs w:val="false"/>
          <w:color w:val="000000"/>
          <w:sz w:val="24"/>
          <w:szCs w:val="24"/>
          <w:u w:val="none"/>
        </w:rPr>
        <w:t>V případě zákonným zástupcem omluvené neúčasti dítěte na ověřování je školou stanoven náhradní termín, a to 1. čtvrtek v měsíci prosinci.</w:t>
      </w:r>
    </w:p>
    <w:p>
      <w:pPr>
        <w:pStyle w:val="Odsazentlatextu"/>
        <w:tabs>
          <w:tab w:val="left" w:pos="312" w:leader="none"/>
          <w:tab w:val="left" w:pos="624" w:leader="none"/>
          <w:tab w:val="left" w:pos="3432" w:leader="none"/>
          <w:tab w:val="left" w:pos="8502" w:leader="none"/>
        </w:tabs>
        <w:bidi w:val="0"/>
        <w:spacing w:lineRule="auto" w:line="240" w:before="0" w:after="0"/>
        <w:ind w:right="0" w:hanging="0"/>
        <w:contextualSpacing/>
        <w:jc w:val="both"/>
        <w:rPr/>
      </w:pPr>
      <w:r>
        <w:rPr>
          <w:rFonts w:cs="Tahoma"/>
          <w:b w:val="false"/>
          <w:bCs w:val="false"/>
          <w:color w:val="000000"/>
          <w:sz w:val="24"/>
          <w:szCs w:val="24"/>
          <w:u w:val="none"/>
        </w:rPr>
        <w:t xml:space="preserve">Ředitelka školy ukončí individuální vzdělávání dítěte, pokud zákonný zástupce dítěte nezajistí účast dítěte u ověřování, a to ani v náhradním termínu. Odvolání proti rozhodnutí ředitelky školy o ukončení individuálního vzdělávání dítěte má bezodkladný účinek. </w:t>
      </w:r>
    </w:p>
    <w:p>
      <w:pPr>
        <w:pStyle w:val="Odsazentlatextu"/>
        <w:tabs>
          <w:tab w:val="left" w:pos="312" w:leader="none"/>
          <w:tab w:val="left" w:pos="624" w:leader="none"/>
          <w:tab w:val="left" w:pos="3432" w:leader="none"/>
          <w:tab w:val="left" w:pos="8502" w:leader="none"/>
        </w:tabs>
        <w:bidi w:val="0"/>
        <w:spacing w:lineRule="auto" w:line="240" w:before="0" w:after="0"/>
        <w:ind w:right="0" w:hanging="0"/>
        <w:contextualSpacing/>
        <w:jc w:val="both"/>
        <w:rPr/>
      </w:pPr>
      <w:r>
        <w:rPr>
          <w:rFonts w:cs="Tahoma"/>
          <w:b w:val="false"/>
          <w:bCs w:val="false"/>
          <w:color w:val="000000"/>
          <w:sz w:val="24"/>
          <w:szCs w:val="24"/>
          <w:u w:val="none"/>
        </w:rPr>
        <w:t>Po ukončení individuálního vzdělávání dítěte ředitelkou školy nelze dítě opětovně individuálně vzdělávat.</w:t>
      </w:r>
    </w:p>
    <w:p>
      <w:pPr>
        <w:pStyle w:val="Odsazentlatextu"/>
        <w:tabs>
          <w:tab w:val="left" w:pos="312" w:leader="none"/>
          <w:tab w:val="left" w:pos="624" w:leader="none"/>
          <w:tab w:val="left" w:pos="3432" w:leader="none"/>
          <w:tab w:val="left" w:pos="8502" w:leader="none"/>
        </w:tabs>
        <w:bidi w:val="0"/>
        <w:spacing w:lineRule="auto" w:line="240" w:before="0" w:after="0"/>
        <w:ind w:right="0" w:hanging="0"/>
        <w:contextualSpacing/>
        <w:jc w:val="both"/>
        <w:rPr/>
      </w:pPr>
      <w:r>
        <w:rPr>
          <w:rFonts w:cs="Tahoma"/>
          <w:b w:val="false"/>
          <w:bCs w:val="false"/>
          <w:color w:val="000000"/>
          <w:sz w:val="24"/>
          <w:szCs w:val="24"/>
          <w:u w:val="none"/>
        </w:rPr>
        <w:t>Výdaje spojené s individuálním vzděláváním hradí zákonný zástupce dítěte, s výjimkou speciálních kompenzačních pomůcek podle § 16 odst. 2 písm. d) školského zákona a výdajů na činnost mateřské školy, do níž bylo dítě přijato k předškolnímu vzdělávání.</w:t>
      </w:r>
    </w:p>
    <w:p>
      <w:pPr>
        <w:pStyle w:val="Odsazentlatextu"/>
        <w:tabs>
          <w:tab w:val="left" w:pos="312" w:leader="none"/>
          <w:tab w:val="left" w:pos="624" w:leader="none"/>
          <w:tab w:val="left" w:pos="3432" w:leader="none"/>
          <w:tab w:val="left" w:pos="8502" w:leader="none"/>
        </w:tabs>
        <w:bidi w:val="0"/>
        <w:spacing w:lineRule="auto" w:line="240" w:before="0" w:after="0"/>
        <w:contextualSpacing/>
        <w:jc w:val="both"/>
        <w:rPr>
          <w:rFonts w:cs="Tahoma"/>
          <w:color w:val="000000"/>
          <w:u w:val="none"/>
        </w:rPr>
      </w:pPr>
      <w:r>
        <w:rPr>
          <w:rFonts w:cs="Tahoma"/>
          <w:color w:val="000000"/>
          <w:u w:val="none"/>
        </w:rPr>
      </w:r>
    </w:p>
    <w:p>
      <w:pPr>
        <w:pStyle w:val="Odsazentlatextu"/>
        <w:tabs>
          <w:tab w:val="left" w:pos="312" w:leader="none"/>
          <w:tab w:val="left" w:pos="624" w:leader="none"/>
          <w:tab w:val="left" w:pos="3432" w:leader="none"/>
          <w:tab w:val="left" w:pos="8502" w:leader="none"/>
        </w:tabs>
        <w:bidi w:val="0"/>
        <w:spacing w:lineRule="auto" w:line="240" w:before="0" w:after="0"/>
        <w:ind w:right="0" w:hanging="0"/>
        <w:contextualSpacing/>
        <w:jc w:val="both"/>
        <w:rPr/>
      </w:pPr>
      <w:r>
        <w:rPr>
          <w:rFonts w:cs="Tahoma"/>
          <w:b/>
          <w:bCs/>
          <w:color w:val="000000"/>
          <w:sz w:val="28"/>
          <w:szCs w:val="28"/>
          <w:u w:val="none"/>
        </w:rPr>
        <w:t>VIII. Ukončení předškolního vzdělávání</w:t>
      </w:r>
    </w:p>
    <w:p>
      <w:pPr>
        <w:pStyle w:val="Odsazentlatextu"/>
        <w:tabs>
          <w:tab w:val="left" w:pos="312" w:leader="none"/>
          <w:tab w:val="left" w:pos="624" w:leader="none"/>
          <w:tab w:val="left" w:pos="3432" w:leader="none"/>
          <w:tab w:val="left" w:pos="8502" w:leader="none"/>
        </w:tabs>
        <w:bidi w:val="0"/>
        <w:spacing w:lineRule="auto" w:line="240" w:before="0" w:after="0"/>
        <w:ind w:left="312" w:right="0" w:hanging="0"/>
        <w:contextualSpacing/>
        <w:jc w:val="both"/>
        <w:rPr>
          <w:rFonts w:cs="Tahoma"/>
          <w:color w:val="000000"/>
          <w:u w:val="none"/>
        </w:rPr>
      </w:pPr>
      <w:r>
        <w:rPr>
          <w:rFonts w:cs="Tahoma"/>
          <w:color w:val="000000"/>
          <w:u w:val="none"/>
        </w:rPr>
      </w:r>
    </w:p>
    <w:p>
      <w:pPr>
        <w:pStyle w:val="Tlotextu"/>
        <w:spacing w:lineRule="auto" w:line="240" w:before="0" w:after="0"/>
        <w:contextualSpacing/>
        <w:jc w:val="left"/>
        <w:rPr>
          <w:rFonts w:ascii="Tahoma" w:hAnsi="Tahoma"/>
          <w:sz w:val="24"/>
          <w:szCs w:val="24"/>
        </w:rPr>
      </w:pPr>
      <w:r>
        <w:rPr>
          <w:rFonts w:ascii="Tahoma" w:hAnsi="Tahoma"/>
          <w:sz w:val="24"/>
          <w:szCs w:val="24"/>
        </w:rPr>
        <w:t>Ředitelka mateřské školy může po předchozím upozornění písemně oznámeném zákonnému zástupci dítěte rozhodnout o ukončení předškolního vzdělávání, jestliže:</w:t>
      </w:r>
    </w:p>
    <w:p>
      <w:pPr>
        <w:pStyle w:val="Tlotextu"/>
        <w:numPr>
          <w:ilvl w:val="0"/>
          <w:numId w:val="10"/>
        </w:numPr>
        <w:spacing w:lineRule="auto" w:line="240" w:before="0" w:after="0"/>
        <w:contextualSpacing/>
        <w:jc w:val="left"/>
        <w:rPr>
          <w:rFonts w:ascii="Tahoma" w:hAnsi="Tahoma"/>
          <w:sz w:val="24"/>
          <w:szCs w:val="24"/>
        </w:rPr>
      </w:pPr>
      <w:r>
        <w:rPr>
          <w:rFonts w:ascii="Tahoma" w:hAnsi="Tahoma"/>
          <w:sz w:val="24"/>
          <w:szCs w:val="24"/>
        </w:rPr>
        <w:t>se dítě nepřetržitě nezúčastnilo vzdělávání po dobu delší než dva týdny a nebylo omluveno zákonným zástupcem,</w:t>
      </w:r>
    </w:p>
    <w:p>
      <w:pPr>
        <w:pStyle w:val="Tlotextu"/>
        <w:numPr>
          <w:ilvl w:val="0"/>
          <w:numId w:val="10"/>
        </w:numPr>
        <w:spacing w:lineRule="auto" w:line="240" w:before="0" w:after="0"/>
        <w:contextualSpacing/>
        <w:jc w:val="left"/>
        <w:rPr>
          <w:rFonts w:ascii="Tahoma" w:hAnsi="Tahoma"/>
          <w:sz w:val="24"/>
          <w:szCs w:val="24"/>
        </w:rPr>
      </w:pPr>
      <w:r>
        <w:rPr>
          <w:rFonts w:ascii="Tahoma" w:hAnsi="Tahoma"/>
          <w:sz w:val="24"/>
          <w:szCs w:val="24"/>
        </w:rPr>
        <w:t>v případě, že zákonný zástupce dítěte závažným způsobem nebo opakovaně narušuje provoz  mateřské školy,</w:t>
      </w:r>
    </w:p>
    <w:p>
      <w:pPr>
        <w:pStyle w:val="Tlotextu"/>
        <w:numPr>
          <w:ilvl w:val="0"/>
          <w:numId w:val="10"/>
        </w:numPr>
        <w:spacing w:lineRule="auto" w:line="240" w:before="0" w:after="0"/>
        <w:contextualSpacing/>
        <w:jc w:val="left"/>
        <w:rPr>
          <w:rFonts w:ascii="Tahoma" w:hAnsi="Tahoma"/>
          <w:sz w:val="24"/>
          <w:szCs w:val="24"/>
        </w:rPr>
      </w:pPr>
      <w:r>
        <w:rPr>
          <w:rFonts w:ascii="Tahoma" w:hAnsi="Tahoma"/>
          <w:sz w:val="24"/>
          <w:szCs w:val="24"/>
        </w:rPr>
        <w:t>ukončení doporučí v průběhu zkušebního pobytu dítěte lékař nebo školské poradenské zařízení,</w:t>
      </w:r>
    </w:p>
    <w:p>
      <w:pPr>
        <w:pStyle w:val="Tlotextu"/>
        <w:numPr>
          <w:ilvl w:val="0"/>
          <w:numId w:val="10"/>
        </w:numPr>
        <w:tabs>
          <w:tab w:val="left" w:pos="312" w:leader="none"/>
          <w:tab w:val="left" w:pos="624" w:leader="none"/>
          <w:tab w:val="left" w:pos="3432" w:leader="none"/>
        </w:tabs>
        <w:bidi w:val="0"/>
        <w:spacing w:lineRule="auto" w:line="240" w:before="0" w:after="0"/>
        <w:contextualSpacing/>
        <w:jc w:val="left"/>
        <w:rPr>
          <w:rFonts w:ascii="Tahoma" w:hAnsi="Tahoma"/>
          <w:b w:val="false"/>
          <w:b w:val="false"/>
          <w:bCs w:val="false"/>
          <w:sz w:val="24"/>
          <w:szCs w:val="24"/>
        </w:rPr>
      </w:pPr>
      <w:r>
        <w:rPr>
          <w:rFonts w:cs="Tahoma" w:ascii="Tahoma" w:hAnsi="Tahoma"/>
          <w:b w:val="false"/>
          <w:bCs w:val="false"/>
          <w:color w:val="000000"/>
          <w:sz w:val="24"/>
          <w:szCs w:val="24"/>
          <w:u w:val="none"/>
        </w:rPr>
        <w:t>v případě, že zákonný zástupce dítěte opakovaně nedodrží podmínky stanovené pro úhradu úplaty za vzdělávání nebo úplatu za školní stravování  ve stanoveném termínu a nedohodne si s ředitelkou jiný termín úhrady.</w:t>
      </w:r>
    </w:p>
    <w:p>
      <w:pPr>
        <w:pStyle w:val="Tlotextu"/>
        <w:tabs>
          <w:tab w:val="left" w:pos="312" w:leader="none"/>
          <w:tab w:val="left" w:pos="624" w:leader="none"/>
          <w:tab w:val="left" w:pos="3432" w:leader="none"/>
        </w:tabs>
        <w:bidi w:val="0"/>
        <w:spacing w:lineRule="auto" w:line="240" w:before="0" w:after="0"/>
        <w:contextualSpacing/>
        <w:jc w:val="left"/>
        <w:rPr>
          <w:rFonts w:ascii="Tahoma" w:hAnsi="Tahoma"/>
          <w:b w:val="false"/>
          <w:b w:val="false"/>
          <w:bCs w:val="false"/>
          <w:sz w:val="24"/>
          <w:szCs w:val="24"/>
        </w:rPr>
      </w:pPr>
      <w:r>
        <w:rPr>
          <w:rFonts w:cs="Tahoma" w:ascii="Tahoma" w:hAnsi="Tahoma"/>
          <w:b w:val="false"/>
          <w:bCs w:val="false"/>
          <w:color w:val="000000"/>
          <w:sz w:val="24"/>
          <w:szCs w:val="24"/>
          <w:u w:val="none"/>
        </w:rPr>
        <w:t>Předškolní vzdělávání nelze ukončit dle § 35 školského zákona, pokud je pro dítě povinné.</w:t>
      </w:r>
    </w:p>
    <w:p>
      <w:pPr>
        <w:pStyle w:val="Tlotextu"/>
        <w:tabs>
          <w:tab w:val="left" w:pos="312" w:leader="none"/>
          <w:tab w:val="left" w:pos="624" w:leader="none"/>
          <w:tab w:val="left" w:pos="3432" w:leader="none"/>
        </w:tabs>
        <w:bidi w:val="0"/>
        <w:spacing w:lineRule="auto" w:line="240" w:before="0" w:after="0"/>
        <w:contextualSpacing/>
        <w:jc w:val="left"/>
        <w:rPr>
          <w:rFonts w:ascii="Tahoma" w:hAnsi="Tahoma"/>
          <w:b w:val="false"/>
          <w:b w:val="false"/>
          <w:bCs w:val="false"/>
          <w:sz w:val="24"/>
          <w:szCs w:val="24"/>
        </w:rPr>
      </w:pPr>
      <w:r>
        <w:rPr>
          <w:rFonts w:cs="Tahoma" w:ascii="Tahoma" w:hAnsi="Tahoma"/>
          <w:b w:val="false"/>
          <w:bCs w:val="false"/>
          <w:color w:val="000000"/>
          <w:sz w:val="24"/>
          <w:szCs w:val="24"/>
          <w:u w:val="none"/>
        </w:rPr>
        <w:t>Zákonný zástupce může ukončit docházku svého dítěte do mateřské školy, a to i bez uvedení důvodu po písemném oznámení této skutečnosti ředitelce školy s uvedením data ukončení docházky a podpisem zákonných zástupců. Současně je nutné vyrovnat všechny finanční a jiné závazky vůči mateřské škole.</w:t>
      </w:r>
    </w:p>
    <w:p>
      <w:pPr>
        <w:pStyle w:val="Tlotextu"/>
        <w:tabs>
          <w:tab w:val="left" w:pos="312" w:leader="none"/>
          <w:tab w:val="left" w:pos="624" w:leader="none"/>
          <w:tab w:val="left" w:pos="3432" w:leader="none"/>
        </w:tabs>
        <w:bidi w:val="0"/>
        <w:spacing w:lineRule="auto" w:line="240" w:before="0" w:after="0"/>
        <w:contextualSpacing/>
        <w:jc w:val="left"/>
        <w:rPr>
          <w:rFonts w:cs="Tahoma"/>
          <w:color w:val="000000"/>
          <w:u w:val="none"/>
        </w:rPr>
      </w:pPr>
      <w:r>
        <w:rPr>
          <w:rFonts w:cs="Tahoma"/>
          <w:color w:val="000000"/>
          <w:u w:val="none"/>
        </w:rPr>
      </w:r>
    </w:p>
    <w:p>
      <w:pPr>
        <w:pStyle w:val="Tlotextu"/>
        <w:tabs>
          <w:tab w:val="left" w:pos="312" w:leader="none"/>
          <w:tab w:val="left" w:pos="624" w:leader="none"/>
          <w:tab w:val="left" w:pos="3432" w:leader="none"/>
        </w:tabs>
        <w:bidi w:val="0"/>
        <w:spacing w:lineRule="auto" w:line="240" w:before="0" w:after="0"/>
        <w:contextualSpacing/>
        <w:jc w:val="left"/>
        <w:rPr>
          <w:rFonts w:ascii="Tahoma" w:hAnsi="Tahoma"/>
          <w:b/>
          <w:b/>
          <w:bCs/>
          <w:sz w:val="28"/>
          <w:szCs w:val="28"/>
        </w:rPr>
      </w:pPr>
      <w:r>
        <w:rPr>
          <w:rFonts w:cs="Tahoma" w:ascii="Tahoma" w:hAnsi="Tahoma"/>
          <w:b/>
          <w:bCs/>
          <w:color w:val="000000"/>
          <w:sz w:val="28"/>
          <w:szCs w:val="28"/>
          <w:u w:val="none"/>
        </w:rPr>
        <w:t>IX. Školní matrika školy</w:t>
      </w:r>
    </w:p>
    <w:p>
      <w:pPr>
        <w:pStyle w:val="Tlotextu"/>
        <w:tabs>
          <w:tab w:val="left" w:pos="312" w:leader="none"/>
          <w:tab w:val="left" w:pos="624" w:leader="none"/>
          <w:tab w:val="left" w:pos="3432" w:leader="none"/>
        </w:tabs>
        <w:bidi w:val="0"/>
        <w:spacing w:lineRule="auto" w:line="240" w:before="0" w:after="0"/>
        <w:contextualSpacing/>
        <w:jc w:val="left"/>
        <w:rPr>
          <w:rFonts w:cs="Tahoma"/>
          <w:color w:val="000000"/>
          <w:u w:val="none"/>
        </w:rPr>
      </w:pPr>
      <w:r>
        <w:rPr>
          <w:rFonts w:cs="Tahoma"/>
          <w:color w:val="000000"/>
          <w:u w:val="none"/>
        </w:rPr>
      </w:r>
    </w:p>
    <w:p>
      <w:pPr>
        <w:pStyle w:val="Tlotextu"/>
        <w:tabs>
          <w:tab w:val="left" w:pos="312" w:leader="none"/>
          <w:tab w:val="left" w:pos="624" w:leader="none"/>
          <w:tab w:val="left" w:pos="3432" w:leader="none"/>
        </w:tabs>
        <w:bidi w:val="0"/>
        <w:spacing w:lineRule="auto" w:line="240" w:before="0" w:after="0"/>
        <w:contextualSpacing/>
        <w:jc w:val="left"/>
        <w:rPr/>
      </w:pPr>
      <w:r>
        <w:rPr>
          <w:rFonts w:cs="Tahoma" w:ascii="Tahoma" w:hAnsi="Tahoma"/>
          <w:b w:val="false"/>
          <w:bCs w:val="false"/>
          <w:color w:val="000000"/>
          <w:sz w:val="24"/>
          <w:szCs w:val="24"/>
          <w:u w:val="none"/>
        </w:rPr>
        <w:t xml:space="preserve">Před nástupem dítěte do MŠ předá zákonný zástupce </w:t>
      </w:r>
      <w:r>
        <w:rPr>
          <w:rFonts w:cs="Tahoma" w:ascii="Tahoma" w:hAnsi="Tahoma"/>
          <w:b w:val="false"/>
          <w:bCs w:val="false"/>
          <w:color w:val="000000"/>
          <w:sz w:val="24"/>
          <w:szCs w:val="24"/>
          <w:u w:val="none"/>
        </w:rPr>
        <w:t>ředitelce</w:t>
      </w:r>
      <w:r>
        <w:rPr>
          <w:rFonts w:cs="Tahoma" w:ascii="Tahoma" w:hAnsi="Tahoma"/>
          <w:b w:val="false"/>
          <w:bCs w:val="false"/>
          <w:color w:val="000000"/>
          <w:sz w:val="24"/>
          <w:szCs w:val="24"/>
          <w:u w:val="none"/>
        </w:rPr>
        <w:t xml:space="preserve"> tiskopis Školní matrika školy, ve kterém bude uvedeno:</w:t>
      </w:r>
    </w:p>
    <w:p>
      <w:pPr>
        <w:pStyle w:val="Tlotextu"/>
        <w:numPr>
          <w:ilvl w:val="0"/>
          <w:numId w:val="11"/>
        </w:numPr>
        <w:tabs>
          <w:tab w:val="left" w:pos="312" w:leader="none"/>
          <w:tab w:val="left" w:pos="624" w:leader="none"/>
          <w:tab w:val="left" w:pos="3432" w:leader="none"/>
        </w:tabs>
        <w:bidi w:val="0"/>
        <w:spacing w:lineRule="auto" w:line="240" w:before="0" w:after="0"/>
        <w:contextualSpacing/>
        <w:jc w:val="left"/>
        <w:rPr>
          <w:rFonts w:ascii="Tahoma" w:hAnsi="Tahoma"/>
          <w:b w:val="false"/>
          <w:b w:val="false"/>
          <w:bCs w:val="false"/>
          <w:sz w:val="24"/>
          <w:szCs w:val="24"/>
        </w:rPr>
      </w:pPr>
      <w:r>
        <w:rPr>
          <w:rFonts w:cs="Tahoma" w:ascii="Tahoma" w:hAnsi="Tahoma"/>
          <w:b w:val="false"/>
          <w:bCs w:val="false"/>
          <w:color w:val="000000"/>
          <w:sz w:val="24"/>
          <w:szCs w:val="24"/>
          <w:u w:val="none"/>
        </w:rPr>
        <w:t>údaje o dítěti - jméno a příjmení, datum a místo narození, rodné číslo, místo trvalého pobytu, státní občanství, zdravotní pojišťovna, údaje o zdravotním stavu,</w:t>
      </w:r>
    </w:p>
    <w:p>
      <w:pPr>
        <w:pStyle w:val="Tlotextu"/>
        <w:numPr>
          <w:ilvl w:val="0"/>
          <w:numId w:val="11"/>
        </w:numPr>
        <w:tabs>
          <w:tab w:val="left" w:pos="312" w:leader="none"/>
          <w:tab w:val="left" w:pos="624" w:leader="none"/>
          <w:tab w:val="left" w:pos="3432" w:leader="none"/>
        </w:tabs>
        <w:bidi w:val="0"/>
        <w:spacing w:lineRule="auto" w:line="240" w:before="0" w:after="0"/>
        <w:contextualSpacing/>
        <w:jc w:val="left"/>
        <w:rPr>
          <w:rFonts w:ascii="Tahoma" w:hAnsi="Tahoma"/>
          <w:b w:val="false"/>
          <w:b w:val="false"/>
          <w:bCs w:val="false"/>
          <w:sz w:val="24"/>
          <w:szCs w:val="24"/>
        </w:rPr>
      </w:pPr>
      <w:r>
        <w:rPr>
          <w:rFonts w:cs="Tahoma" w:ascii="Tahoma" w:hAnsi="Tahoma"/>
          <w:b w:val="false"/>
          <w:bCs w:val="false"/>
          <w:color w:val="000000"/>
          <w:sz w:val="24"/>
          <w:szCs w:val="24"/>
          <w:u w:val="none"/>
        </w:rPr>
        <w:t xml:space="preserve">údaje o zákonném zástupci dítěte – jméno a příjmení, bydliště, kontaktní adresa pro doručování písemností, telefonní kontakt, příp. e-mail, </w:t>
      </w:r>
      <w:r>
        <w:rPr>
          <w:rFonts w:cs="Tahoma" w:ascii="Tahoma" w:hAnsi="Tahoma"/>
          <w:b w:val="false"/>
          <w:bCs w:val="false"/>
          <w:color w:val="000000"/>
          <w:sz w:val="24"/>
          <w:szCs w:val="24"/>
          <w:u w:val="none"/>
        </w:rPr>
        <w:t>datová schránka</w:t>
      </w:r>
      <w:r>
        <w:rPr>
          <w:rFonts w:cs="Tahoma" w:ascii="Tahoma" w:hAnsi="Tahoma"/>
          <w:b w:val="false"/>
          <w:bCs w:val="false"/>
          <w:color w:val="000000"/>
          <w:sz w:val="24"/>
          <w:szCs w:val="24"/>
          <w:u w:val="none"/>
        </w:rPr>
        <w:t>,</w:t>
      </w:r>
    </w:p>
    <w:p>
      <w:pPr>
        <w:pStyle w:val="Tlotextu"/>
        <w:numPr>
          <w:ilvl w:val="0"/>
          <w:numId w:val="11"/>
        </w:numPr>
        <w:tabs>
          <w:tab w:val="left" w:pos="312" w:leader="none"/>
          <w:tab w:val="left" w:pos="624" w:leader="none"/>
          <w:tab w:val="left" w:pos="3432" w:leader="none"/>
        </w:tabs>
        <w:bidi w:val="0"/>
        <w:spacing w:lineRule="auto" w:line="240" w:before="0" w:after="0"/>
        <w:contextualSpacing/>
        <w:jc w:val="left"/>
        <w:rPr>
          <w:rFonts w:ascii="Tahoma" w:hAnsi="Tahoma"/>
          <w:b w:val="false"/>
          <w:b w:val="false"/>
          <w:bCs w:val="false"/>
          <w:sz w:val="24"/>
          <w:szCs w:val="24"/>
        </w:rPr>
      </w:pPr>
      <w:r>
        <w:rPr>
          <w:rFonts w:cs="Tahoma" w:ascii="Tahoma" w:hAnsi="Tahoma"/>
          <w:b w:val="false"/>
          <w:bCs w:val="false"/>
          <w:color w:val="000000"/>
          <w:sz w:val="24"/>
          <w:szCs w:val="24"/>
          <w:u w:val="none"/>
        </w:rPr>
        <w:t>datum a podpis zákonného zástupce.</w:t>
      </w:r>
    </w:p>
    <w:p>
      <w:pPr>
        <w:pStyle w:val="Tlotextu"/>
        <w:tabs>
          <w:tab w:val="left" w:pos="312" w:leader="none"/>
          <w:tab w:val="left" w:pos="624" w:leader="none"/>
          <w:tab w:val="left" w:pos="3432" w:leader="none"/>
        </w:tabs>
        <w:bidi w:val="0"/>
        <w:spacing w:lineRule="auto" w:line="240" w:before="0" w:after="0"/>
        <w:contextualSpacing/>
        <w:jc w:val="left"/>
        <w:rPr>
          <w:rFonts w:ascii="Tahoma" w:hAnsi="Tahoma"/>
          <w:b w:val="false"/>
          <w:b w:val="false"/>
          <w:bCs w:val="false"/>
          <w:sz w:val="24"/>
          <w:szCs w:val="24"/>
        </w:rPr>
      </w:pPr>
      <w:r>
        <w:rPr>
          <w:rFonts w:cs="Tahoma" w:ascii="Tahoma" w:hAnsi="Tahoma"/>
          <w:b w:val="false"/>
          <w:bCs w:val="false"/>
          <w:color w:val="000000"/>
          <w:sz w:val="24"/>
          <w:szCs w:val="24"/>
          <w:u w:val="none"/>
        </w:rPr>
        <w:t>Školní matrika školy obsahuje potvrzení dětského lékaře o splněném povinném očkování, vyjma dítěte s povinností plnění předškolního vzdělávání.</w:t>
      </w:r>
    </w:p>
    <w:p>
      <w:pPr>
        <w:pStyle w:val="Tlotextu"/>
        <w:tabs>
          <w:tab w:val="left" w:pos="312" w:leader="none"/>
          <w:tab w:val="left" w:pos="624" w:leader="none"/>
          <w:tab w:val="left" w:pos="3432" w:leader="none"/>
        </w:tabs>
        <w:bidi w:val="0"/>
        <w:spacing w:lineRule="auto" w:line="240" w:before="0" w:after="0"/>
        <w:contextualSpacing/>
        <w:jc w:val="left"/>
        <w:rPr>
          <w:rFonts w:ascii="Tahoma" w:hAnsi="Tahoma"/>
          <w:b w:val="false"/>
          <w:b w:val="false"/>
          <w:bCs w:val="false"/>
          <w:sz w:val="24"/>
          <w:szCs w:val="24"/>
        </w:rPr>
      </w:pPr>
      <w:r>
        <w:rPr>
          <w:rFonts w:cs="Tahoma" w:ascii="Tahoma" w:hAnsi="Tahoma"/>
          <w:b w:val="false"/>
          <w:bCs w:val="false"/>
          <w:color w:val="000000"/>
          <w:sz w:val="24"/>
          <w:szCs w:val="24"/>
          <w:u w:val="none"/>
        </w:rPr>
        <w:t>Zákonní zástupci nahlásí mateřské škole každou změnu v uvedených údajích ve Školní matrice školy.</w:t>
      </w:r>
    </w:p>
    <w:p>
      <w:pPr>
        <w:pStyle w:val="Tlotextu"/>
        <w:tabs>
          <w:tab w:val="left" w:pos="312" w:leader="none"/>
          <w:tab w:val="left" w:pos="624" w:leader="none"/>
          <w:tab w:val="left" w:pos="3432" w:leader="none"/>
        </w:tabs>
        <w:bidi w:val="0"/>
        <w:spacing w:lineRule="auto" w:line="240" w:before="0" w:after="0"/>
        <w:contextualSpacing/>
        <w:jc w:val="left"/>
        <w:rPr/>
      </w:pPr>
      <w:r>
        <w:rPr>
          <w:rFonts w:cs="Tahoma" w:ascii="Tahoma" w:hAnsi="Tahoma"/>
          <w:b w:val="false"/>
          <w:bCs w:val="false"/>
          <w:color w:val="000000"/>
          <w:sz w:val="24"/>
          <w:szCs w:val="24"/>
          <w:u w:val="none"/>
        </w:rPr>
        <w:t xml:space="preserve">Všechny uvedené údaje jsou v souladu se zákonem č. 106/1999 Sb., o osobním přístupu k informací, v platném znění a </w:t>
      </w:r>
      <w:r>
        <w:rPr>
          <w:rFonts w:cs="Tahoma" w:ascii="Tahoma" w:hAnsi="Tahoma"/>
          <w:b w:val="false"/>
          <w:bCs w:val="false"/>
          <w:color w:val="000000"/>
          <w:sz w:val="24"/>
          <w:szCs w:val="24"/>
          <w:u w:val="none"/>
        </w:rPr>
        <w:t>Nařízením Evropského parlamentu a Rady (EU) č. 2016/679, o ochraně fyzických osob v souvislosti se zpracováním osobních údajů a volném pohybu těchto údajů</w:t>
      </w:r>
      <w:r>
        <w:rPr>
          <w:rFonts w:cs="Tahoma" w:ascii="Tahoma" w:hAnsi="Tahoma"/>
          <w:b w:val="false"/>
          <w:bCs w:val="false"/>
          <w:color w:val="000000"/>
          <w:sz w:val="24"/>
          <w:szCs w:val="24"/>
          <w:u w:val="none"/>
        </w:rPr>
        <w:t>, používány pouze pro vnitřní potřebu mateřské školy.</w:t>
      </w:r>
    </w:p>
    <w:p>
      <w:pPr>
        <w:pStyle w:val="Tlotextu"/>
        <w:tabs>
          <w:tab w:val="left" w:pos="312" w:leader="none"/>
          <w:tab w:val="left" w:pos="624" w:leader="none"/>
          <w:tab w:val="left" w:pos="3432" w:leader="none"/>
        </w:tabs>
        <w:bidi w:val="0"/>
        <w:spacing w:lineRule="auto" w:line="240" w:before="0" w:after="0"/>
        <w:contextualSpacing/>
        <w:jc w:val="left"/>
        <w:rPr>
          <w:rFonts w:cs="Tahoma"/>
          <w:color w:val="000000"/>
          <w:u w:val="none"/>
        </w:rPr>
      </w:pPr>
      <w:r>
        <w:rPr>
          <w:rFonts w:cs="Tahoma"/>
          <w:color w:val="000000"/>
          <w:u w:val="none"/>
        </w:rPr>
      </w:r>
    </w:p>
    <w:p>
      <w:pPr>
        <w:pStyle w:val="Tlotextu"/>
        <w:tabs>
          <w:tab w:val="left" w:pos="312" w:leader="none"/>
          <w:tab w:val="left" w:pos="624" w:leader="none"/>
          <w:tab w:val="left" w:pos="3432" w:leader="none"/>
        </w:tabs>
        <w:bidi w:val="0"/>
        <w:spacing w:lineRule="auto" w:line="240" w:before="0" w:after="0"/>
        <w:contextualSpacing/>
        <w:jc w:val="left"/>
        <w:rPr>
          <w:rFonts w:ascii="Tahoma" w:hAnsi="Tahoma"/>
          <w:b/>
          <w:b/>
          <w:bCs/>
          <w:sz w:val="28"/>
          <w:szCs w:val="28"/>
        </w:rPr>
      </w:pPr>
      <w:r>
        <w:rPr>
          <w:rFonts w:cs="Tahoma" w:ascii="Tahoma" w:hAnsi="Tahoma"/>
          <w:b/>
          <w:bCs/>
          <w:color w:val="000000"/>
          <w:sz w:val="28"/>
          <w:szCs w:val="28"/>
          <w:u w:val="none"/>
        </w:rPr>
        <w:t>X. Provoz mateřské školy</w:t>
      </w:r>
    </w:p>
    <w:p>
      <w:pPr>
        <w:pStyle w:val="Odsazentlatextu"/>
        <w:tabs>
          <w:tab w:val="left" w:pos="312" w:leader="none"/>
          <w:tab w:val="left" w:pos="624" w:leader="none"/>
          <w:tab w:val="left" w:pos="3432" w:leader="none"/>
          <w:tab w:val="left" w:pos="8502" w:leader="none"/>
        </w:tabs>
        <w:bidi w:val="0"/>
        <w:spacing w:lineRule="auto" w:line="240" w:before="0" w:after="0"/>
        <w:ind w:left="312" w:right="0" w:hanging="0"/>
        <w:contextualSpacing/>
        <w:jc w:val="both"/>
        <w:rPr>
          <w:rFonts w:cs="Tahoma"/>
          <w:color w:val="000000"/>
          <w:u w:val="none"/>
        </w:rPr>
      </w:pPr>
      <w:r>
        <w:rPr>
          <w:rFonts w:cs="Tahoma"/>
          <w:color w:val="000000"/>
          <w:u w:val="none"/>
        </w:rPr>
      </w:r>
    </w:p>
    <w:p>
      <w:pPr>
        <w:pStyle w:val="Tlotextu"/>
        <w:spacing w:lineRule="auto" w:line="240" w:before="0" w:after="0"/>
        <w:contextualSpacing/>
        <w:jc w:val="left"/>
        <w:rPr/>
      </w:pPr>
      <w:r>
        <w:rPr>
          <w:rStyle w:val="Standardnpsmoodstavce"/>
          <w:rFonts w:ascii="Tahoma" w:hAnsi="Tahoma"/>
          <w:color w:val="000000"/>
          <w:sz w:val="24"/>
          <w:szCs w:val="24"/>
        </w:rPr>
        <w:t xml:space="preserve">Mateřská škola je zřízena jako škola s celodenním provozem.  Provoz mateřské školy je od </w:t>
      </w:r>
      <w:r>
        <w:rPr>
          <w:rStyle w:val="Silnzdraznn"/>
          <w:rFonts w:ascii="Tahoma" w:hAnsi="Tahoma"/>
          <w:b w:val="false"/>
          <w:bCs w:val="false"/>
          <w:sz w:val="24"/>
          <w:szCs w:val="24"/>
        </w:rPr>
        <w:t>6.30 do 16.00 hodin</w:t>
      </w:r>
      <w:r>
        <w:rPr>
          <w:rStyle w:val="Standardnpsmoodstavce"/>
          <w:rFonts w:ascii="Tahoma" w:hAnsi="Tahoma"/>
          <w:b w:val="false"/>
          <w:bCs w:val="false"/>
          <w:color w:val="000000"/>
          <w:sz w:val="24"/>
          <w:szCs w:val="24"/>
        </w:rPr>
        <w:t>. Provoz 1. třídy (třída Broučci) je stanoven od 7:30 do 15:00 hodin a provoz 2. třídy (třída Berušky) je stanoven od 6.30 do 16.00 hodin. Ve zbývající době jsou třídy spojeny.</w:t>
      </w:r>
    </w:p>
    <w:p>
      <w:pPr>
        <w:pStyle w:val="Tlotextu"/>
        <w:spacing w:lineRule="auto" w:line="240" w:before="0" w:after="0"/>
        <w:contextualSpacing/>
        <w:jc w:val="left"/>
        <w:rPr>
          <w:rFonts w:ascii="Tahoma" w:hAnsi="Tahoma"/>
          <w:color w:val="000000"/>
          <w:sz w:val="24"/>
          <w:szCs w:val="24"/>
        </w:rPr>
      </w:pPr>
      <w:r>
        <w:rPr>
          <w:rFonts w:ascii="Tahoma" w:hAnsi="Tahoma"/>
          <w:color w:val="000000"/>
          <w:sz w:val="24"/>
          <w:szCs w:val="24"/>
        </w:rPr>
        <w:t>Omezení nebo přerušení provozu MŠ v měsíci červenci a srpnu stanoví ředitelka školy po dohodě se zřizovatelem a výsledek dohody oznámí zákonným zástupcům dítěte nejméně dva měsíce předem. Provoz MŠ lze ze závažných důvodů a po projednání se zřizovatelem omezit nebo přerušit i v jiném období než je uvedeno výše. Za závažné důvody se považují organizační a technické příčiny, které znemožňují řádné poskytování předškolního vzdělávání. Provoz školy bude dále přerušen po dohodě se zřizovatelem v době vánočních prázdnin v měsíci prosinci na dobu cca 1 týdne.</w:t>
      </w:r>
    </w:p>
    <w:p>
      <w:pPr>
        <w:pStyle w:val="Tlotextu"/>
        <w:spacing w:lineRule="auto" w:line="240" w:before="0" w:after="0"/>
        <w:contextualSpacing/>
        <w:jc w:val="left"/>
        <w:rPr>
          <w:rFonts w:ascii="Tahoma" w:hAnsi="Tahoma"/>
          <w:color w:val="000000"/>
          <w:sz w:val="24"/>
          <w:szCs w:val="24"/>
        </w:rPr>
      </w:pPr>
      <w:r>
        <w:rPr>
          <w:rFonts w:ascii="Tahoma" w:hAnsi="Tahoma"/>
          <w:color w:val="000000"/>
          <w:sz w:val="24"/>
          <w:szCs w:val="24"/>
        </w:rPr>
        <w:t>Mateřská škola je z bezpečnostních důvodů po celou dobu provozu uzavřena. Ke vstupu do budovy musí zákonní zástupci použít zvonek, který je napojen na videotelefon ve třídě Berušek.</w:t>
      </w:r>
    </w:p>
    <w:p>
      <w:pPr>
        <w:pStyle w:val="Tlotextu"/>
        <w:tabs>
          <w:tab w:val="left" w:pos="624" w:leader="none"/>
          <w:tab w:val="right" w:pos="8190" w:leader="none"/>
        </w:tabs>
        <w:bidi w:val="0"/>
        <w:spacing w:lineRule="auto" w:line="240" w:before="0" w:after="0"/>
        <w:contextualSpacing/>
        <w:jc w:val="left"/>
        <w:rPr>
          <w:rFonts w:ascii="Tahoma" w:hAnsi="Tahoma" w:cs="Tahoma"/>
          <w:b w:val="false"/>
          <w:b w:val="false"/>
          <w:bCs w:val="false"/>
          <w:i w:val="false"/>
          <w:i w:val="false"/>
          <w:caps w:val="false"/>
          <w:smallCaps w:val="false"/>
          <w:color w:val="000000"/>
          <w:spacing w:val="0"/>
          <w:sz w:val="24"/>
          <w:szCs w:val="24"/>
          <w:u w:val="single"/>
        </w:rPr>
      </w:pPr>
      <w:r>
        <w:rPr>
          <w:rFonts w:cs="Tahoma" w:ascii="Tahoma" w:hAnsi="Tahoma"/>
          <w:b w:val="false"/>
          <w:bCs w:val="false"/>
          <w:i w:val="false"/>
          <w:caps w:val="false"/>
          <w:smallCaps w:val="false"/>
          <w:color w:val="000000"/>
          <w:spacing w:val="0"/>
          <w:sz w:val="24"/>
          <w:szCs w:val="24"/>
          <w:u w:val="single"/>
        </w:rPr>
      </w:r>
    </w:p>
    <w:p>
      <w:pPr>
        <w:pStyle w:val="Tlotextu"/>
        <w:tabs>
          <w:tab w:val="left" w:pos="624" w:leader="none"/>
          <w:tab w:val="right" w:pos="8190" w:leader="none"/>
        </w:tabs>
        <w:bidi w:val="0"/>
        <w:spacing w:lineRule="auto" w:line="240" w:before="0" w:after="0"/>
        <w:contextualSpacing/>
        <w:jc w:val="left"/>
        <w:rPr>
          <w:rFonts w:ascii="Tahoma" w:hAnsi="Tahoma" w:cs="Tahoma"/>
          <w:b/>
          <w:b/>
          <w:bCs/>
          <w:i w:val="false"/>
          <w:i w:val="false"/>
          <w:caps w:val="false"/>
          <w:smallCaps w:val="false"/>
          <w:color w:val="000000"/>
          <w:spacing w:val="0"/>
          <w:sz w:val="24"/>
          <w:szCs w:val="24"/>
          <w:u w:val="none"/>
        </w:rPr>
      </w:pPr>
      <w:r>
        <w:rPr>
          <w:rFonts w:cs="Tahoma" w:ascii="Tahoma" w:hAnsi="Tahoma"/>
          <w:b/>
          <w:bCs/>
          <w:i w:val="false"/>
          <w:caps w:val="false"/>
          <w:smallCaps w:val="false"/>
          <w:color w:val="000000"/>
          <w:spacing w:val="0"/>
          <w:sz w:val="24"/>
          <w:szCs w:val="24"/>
          <w:u w:val="none"/>
        </w:rPr>
        <w:t>Organizace dne v mateřské škole</w:t>
      </w:r>
    </w:p>
    <w:p>
      <w:pPr>
        <w:pStyle w:val="Normal"/>
        <w:numPr>
          <w:ilvl w:val="0"/>
          <w:numId w:val="0"/>
        </w:numPr>
        <w:tabs>
          <w:tab w:val="left" w:pos="0" w:leader="none"/>
        </w:tabs>
        <w:bidi w:val="0"/>
        <w:spacing w:lineRule="auto" w:line="240" w:before="0" w:after="0"/>
        <w:ind w:left="0" w:right="0" w:hanging="0"/>
        <w:contextualSpacing/>
        <w:jc w:val="left"/>
        <w:rPr>
          <w:rFonts w:ascii="Tahoma" w:hAnsi="Tahoma"/>
          <w:sz w:val="24"/>
          <w:szCs w:val="24"/>
        </w:rPr>
      </w:pPr>
      <w:r>
        <w:rPr>
          <w:rFonts w:eastAsia="Tahoma" w:cs="Tahoma" w:ascii="Tahoma" w:hAnsi="Tahoma"/>
          <w:b w:val="false"/>
          <w:bCs w:val="false"/>
          <w:color w:val="000000"/>
          <w:sz w:val="24"/>
          <w:szCs w:val="24"/>
        </w:rPr>
        <w:t xml:space="preserve">6.30 – </w:t>
      </w:r>
      <w:r>
        <w:rPr>
          <w:rFonts w:cs="Tahoma" w:ascii="Tahoma" w:hAnsi="Tahoma"/>
          <w:b w:val="false"/>
          <w:bCs w:val="false"/>
          <w:color w:val="000000"/>
          <w:sz w:val="24"/>
          <w:szCs w:val="24"/>
        </w:rPr>
        <w:t>8.30</w:t>
      </w:r>
    </w:p>
    <w:p>
      <w:pPr>
        <w:pStyle w:val="Normal"/>
        <w:numPr>
          <w:ilvl w:val="0"/>
          <w:numId w:val="13"/>
        </w:numPr>
        <w:tabs>
          <w:tab w:val="left" w:pos="0" w:leader="none"/>
        </w:tabs>
        <w:bidi w:val="0"/>
        <w:spacing w:lineRule="auto" w:line="240" w:before="0" w:after="0"/>
        <w:ind w:left="720" w:right="0" w:hanging="360"/>
        <w:contextualSpacing/>
        <w:jc w:val="both"/>
        <w:rPr>
          <w:rFonts w:ascii="Tahoma" w:hAnsi="Tahoma" w:cs="Tahoma"/>
          <w:b w:val="false"/>
          <w:b w:val="false"/>
          <w:bCs w:val="false"/>
          <w:color w:val="000000"/>
          <w:sz w:val="24"/>
          <w:szCs w:val="24"/>
        </w:rPr>
      </w:pPr>
      <w:r>
        <w:rPr>
          <w:rFonts w:cs="Tahoma" w:ascii="Tahoma" w:hAnsi="Tahoma"/>
          <w:b w:val="false"/>
          <w:bCs w:val="false"/>
          <w:color w:val="000000"/>
          <w:sz w:val="24"/>
          <w:szCs w:val="24"/>
        </w:rPr>
        <w:t>otevření MŠ, scházení dětí</w:t>
      </w:r>
    </w:p>
    <w:p>
      <w:pPr>
        <w:pStyle w:val="Normal"/>
        <w:numPr>
          <w:ilvl w:val="0"/>
          <w:numId w:val="13"/>
        </w:numPr>
        <w:tabs>
          <w:tab w:val="left" w:pos="0" w:leader="none"/>
        </w:tabs>
        <w:bidi w:val="0"/>
        <w:spacing w:lineRule="auto" w:line="240" w:before="0" w:after="0"/>
        <w:ind w:left="720" w:right="0" w:hanging="360"/>
        <w:contextualSpacing/>
        <w:jc w:val="both"/>
        <w:rPr>
          <w:rFonts w:ascii="Tahoma" w:hAnsi="Tahoma" w:cs="Tahoma"/>
          <w:b w:val="false"/>
          <w:b w:val="false"/>
          <w:bCs w:val="false"/>
          <w:color w:val="000000"/>
          <w:sz w:val="24"/>
          <w:szCs w:val="24"/>
        </w:rPr>
      </w:pPr>
      <w:r>
        <w:rPr>
          <w:rFonts w:cs="Tahoma" w:ascii="Tahoma" w:hAnsi="Tahoma"/>
          <w:b w:val="false"/>
          <w:bCs w:val="false"/>
          <w:color w:val="000000"/>
          <w:sz w:val="24"/>
          <w:szCs w:val="24"/>
        </w:rPr>
        <w:t>spontánní hry a činnosti dětí dle volby a jejich přání</w:t>
      </w:r>
    </w:p>
    <w:p>
      <w:pPr>
        <w:pStyle w:val="Normal"/>
        <w:numPr>
          <w:ilvl w:val="0"/>
          <w:numId w:val="13"/>
        </w:numPr>
        <w:tabs>
          <w:tab w:val="left" w:pos="0" w:leader="none"/>
        </w:tabs>
        <w:bidi w:val="0"/>
        <w:spacing w:lineRule="auto" w:line="240" w:before="0" w:after="0"/>
        <w:ind w:left="720" w:right="0" w:hanging="360"/>
        <w:contextualSpacing/>
        <w:jc w:val="both"/>
        <w:rPr>
          <w:rFonts w:ascii="Tahoma" w:hAnsi="Tahoma" w:cs="Tahoma"/>
          <w:b w:val="false"/>
          <w:b w:val="false"/>
          <w:bCs w:val="false"/>
          <w:color w:val="000000"/>
          <w:sz w:val="24"/>
          <w:szCs w:val="24"/>
        </w:rPr>
      </w:pPr>
      <w:r>
        <w:rPr>
          <w:rFonts w:cs="Tahoma" w:ascii="Tahoma" w:hAnsi="Tahoma"/>
          <w:b w:val="false"/>
          <w:bCs w:val="false"/>
          <w:color w:val="000000"/>
          <w:sz w:val="24"/>
          <w:szCs w:val="24"/>
        </w:rPr>
        <w:t>ranní kruh – přivítání, vzájemné sdílení zážitků, naslouchání, seznámení s tématem dne</w:t>
      </w:r>
    </w:p>
    <w:p>
      <w:pPr>
        <w:pStyle w:val="Normal"/>
        <w:numPr>
          <w:ilvl w:val="0"/>
          <w:numId w:val="13"/>
        </w:numPr>
        <w:tabs>
          <w:tab w:val="left" w:pos="0" w:leader="none"/>
        </w:tabs>
        <w:bidi w:val="0"/>
        <w:spacing w:lineRule="auto" w:line="240" w:before="0" w:after="0"/>
        <w:ind w:left="720" w:right="0" w:hanging="360"/>
        <w:contextualSpacing/>
        <w:jc w:val="both"/>
        <w:rPr>
          <w:rFonts w:ascii="Tahoma" w:hAnsi="Tahoma" w:cs="Tahoma"/>
          <w:b w:val="false"/>
          <w:b w:val="false"/>
          <w:bCs w:val="false"/>
          <w:color w:val="000000"/>
          <w:sz w:val="24"/>
          <w:szCs w:val="24"/>
        </w:rPr>
      </w:pPr>
      <w:r>
        <w:rPr>
          <w:rFonts w:cs="Tahoma" w:ascii="Tahoma" w:hAnsi="Tahoma"/>
          <w:b w:val="false"/>
          <w:bCs w:val="false"/>
          <w:color w:val="000000"/>
          <w:sz w:val="24"/>
          <w:szCs w:val="24"/>
        </w:rPr>
        <w:t>pohybové aktivity – zdravotní cvičení, cvičení s náčiním, pohybové hry</w:t>
      </w:r>
    </w:p>
    <w:p>
      <w:pPr>
        <w:pStyle w:val="Normal"/>
        <w:numPr>
          <w:ilvl w:val="0"/>
          <w:numId w:val="13"/>
        </w:numPr>
        <w:tabs>
          <w:tab w:val="left" w:pos="0" w:leader="none"/>
        </w:tabs>
        <w:bidi w:val="0"/>
        <w:spacing w:lineRule="auto" w:line="240" w:before="0" w:after="0"/>
        <w:ind w:left="720" w:right="0" w:hanging="360"/>
        <w:contextualSpacing/>
        <w:jc w:val="both"/>
        <w:rPr>
          <w:rFonts w:ascii="Tahoma" w:hAnsi="Tahoma" w:cs="Tahoma"/>
          <w:b w:val="false"/>
          <w:b w:val="false"/>
          <w:bCs w:val="false"/>
          <w:color w:val="000000"/>
          <w:sz w:val="24"/>
          <w:szCs w:val="24"/>
        </w:rPr>
      </w:pPr>
      <w:r>
        <w:rPr>
          <w:rFonts w:cs="Tahoma" w:ascii="Tahoma" w:hAnsi="Tahoma"/>
          <w:b w:val="false"/>
          <w:bCs w:val="false"/>
          <w:color w:val="000000"/>
          <w:sz w:val="24"/>
          <w:szCs w:val="24"/>
        </w:rPr>
        <w:t>didakticky zacílené činnosti ve skupinách i individuálně – smyslové, matematické, jazykové, hudební, výtvarné, literární, pracovní …</w:t>
      </w:r>
    </w:p>
    <w:p>
      <w:pPr>
        <w:pStyle w:val="Normal"/>
        <w:numPr>
          <w:ilvl w:val="0"/>
          <w:numId w:val="13"/>
        </w:numPr>
        <w:tabs>
          <w:tab w:val="left" w:pos="0" w:leader="none"/>
        </w:tabs>
        <w:bidi w:val="0"/>
        <w:spacing w:lineRule="auto" w:line="240" w:before="0" w:after="0"/>
        <w:ind w:left="720" w:right="0" w:hanging="360"/>
        <w:contextualSpacing/>
        <w:jc w:val="both"/>
        <w:rPr>
          <w:rFonts w:ascii="Tahoma" w:hAnsi="Tahoma" w:cs="Tahoma"/>
          <w:b w:val="false"/>
          <w:b w:val="false"/>
          <w:bCs w:val="false"/>
          <w:color w:val="000000"/>
          <w:sz w:val="24"/>
          <w:szCs w:val="24"/>
        </w:rPr>
      </w:pPr>
      <w:r>
        <w:rPr>
          <w:rFonts w:cs="Tahoma" w:ascii="Tahoma" w:hAnsi="Tahoma"/>
          <w:b w:val="false"/>
          <w:bCs w:val="false"/>
          <w:color w:val="000000"/>
          <w:sz w:val="24"/>
          <w:szCs w:val="24"/>
        </w:rPr>
        <w:t>individuální péče dětem podle potřeby</w:t>
      </w:r>
    </w:p>
    <w:p>
      <w:pPr>
        <w:pStyle w:val="ListNumber2"/>
        <w:bidi w:val="0"/>
        <w:spacing w:lineRule="auto" w:line="240" w:before="0" w:after="0"/>
        <w:ind w:left="0" w:right="0" w:hanging="0"/>
        <w:contextualSpacing/>
        <w:jc w:val="both"/>
        <w:rPr>
          <w:rFonts w:ascii="Tahoma" w:hAnsi="Tahoma" w:cs="Tahoma"/>
          <w:sz w:val="24"/>
          <w:szCs w:val="24"/>
        </w:rPr>
      </w:pPr>
      <w:r>
        <w:rPr>
          <w:rFonts w:cs="Tahoma" w:ascii="Tahoma" w:hAnsi="Tahoma"/>
          <w:sz w:val="24"/>
          <w:szCs w:val="24"/>
        </w:rPr>
        <w:t>8.30 – 9.00</w:t>
      </w:r>
    </w:p>
    <w:p>
      <w:pPr>
        <w:pStyle w:val="Normal"/>
        <w:numPr>
          <w:ilvl w:val="0"/>
          <w:numId w:val="14"/>
        </w:numPr>
        <w:tabs>
          <w:tab w:val="left" w:pos="0" w:leader="none"/>
        </w:tabs>
        <w:bidi w:val="0"/>
        <w:spacing w:lineRule="auto" w:line="240" w:before="0" w:after="0"/>
        <w:ind w:left="720" w:right="0" w:hanging="360"/>
        <w:contextualSpacing/>
        <w:jc w:val="both"/>
        <w:rPr>
          <w:rFonts w:ascii="Tahoma" w:hAnsi="Tahoma" w:cs="Tahoma"/>
          <w:b w:val="false"/>
          <w:b w:val="false"/>
          <w:bCs w:val="false"/>
          <w:color w:val="000000"/>
          <w:sz w:val="24"/>
          <w:szCs w:val="24"/>
        </w:rPr>
      </w:pPr>
      <w:r>
        <w:rPr>
          <w:rFonts w:cs="Tahoma" w:ascii="Tahoma" w:hAnsi="Tahoma"/>
          <w:b w:val="false"/>
          <w:bCs w:val="false"/>
          <w:color w:val="000000"/>
          <w:sz w:val="24"/>
          <w:szCs w:val="24"/>
        </w:rPr>
        <w:t>hygiena, přesnídávka</w:t>
      </w:r>
    </w:p>
    <w:p>
      <w:pPr>
        <w:pStyle w:val="ListNumber2"/>
        <w:bidi w:val="0"/>
        <w:spacing w:lineRule="auto" w:line="240" w:before="0" w:after="0"/>
        <w:ind w:left="0" w:right="0" w:hanging="0"/>
        <w:contextualSpacing/>
        <w:jc w:val="both"/>
        <w:rPr>
          <w:rFonts w:ascii="Tahoma" w:hAnsi="Tahoma" w:cs="Tahoma"/>
          <w:sz w:val="24"/>
          <w:szCs w:val="24"/>
        </w:rPr>
      </w:pPr>
      <w:r>
        <w:rPr>
          <w:rFonts w:cs="Tahoma" w:ascii="Tahoma" w:hAnsi="Tahoma"/>
          <w:sz w:val="24"/>
          <w:szCs w:val="24"/>
        </w:rPr>
        <w:t>9.00 – 9.45</w:t>
      </w:r>
    </w:p>
    <w:p>
      <w:pPr>
        <w:pStyle w:val="Normal"/>
        <w:numPr>
          <w:ilvl w:val="0"/>
          <w:numId w:val="14"/>
        </w:numPr>
        <w:tabs>
          <w:tab w:val="left" w:pos="0" w:leader="none"/>
        </w:tabs>
        <w:bidi w:val="0"/>
        <w:spacing w:lineRule="auto" w:line="240" w:before="0" w:after="0"/>
        <w:ind w:left="720" w:right="0" w:hanging="360"/>
        <w:contextualSpacing/>
        <w:jc w:val="both"/>
        <w:rPr>
          <w:rFonts w:ascii="Tahoma" w:hAnsi="Tahoma" w:cs="Tahoma"/>
          <w:b w:val="false"/>
          <w:b w:val="false"/>
          <w:bCs w:val="false"/>
          <w:color w:val="000000"/>
          <w:sz w:val="24"/>
          <w:szCs w:val="24"/>
        </w:rPr>
      </w:pPr>
      <w:r>
        <w:rPr>
          <w:rFonts w:cs="Tahoma" w:ascii="Tahoma" w:hAnsi="Tahoma"/>
          <w:b w:val="false"/>
          <w:bCs w:val="false"/>
          <w:color w:val="000000"/>
          <w:sz w:val="24"/>
          <w:szCs w:val="24"/>
        </w:rPr>
        <w:t>dokončení her a činností</w:t>
      </w:r>
    </w:p>
    <w:p>
      <w:pPr>
        <w:pStyle w:val="Normal"/>
        <w:numPr>
          <w:ilvl w:val="0"/>
          <w:numId w:val="14"/>
        </w:numPr>
        <w:tabs>
          <w:tab w:val="left" w:pos="0" w:leader="none"/>
        </w:tabs>
        <w:bidi w:val="0"/>
        <w:spacing w:lineRule="auto" w:line="240" w:before="0" w:after="0"/>
        <w:ind w:left="720" w:right="0" w:hanging="360"/>
        <w:contextualSpacing/>
        <w:jc w:val="both"/>
        <w:rPr>
          <w:rFonts w:ascii="Tahoma" w:hAnsi="Tahoma" w:cs="Tahoma"/>
          <w:b w:val="false"/>
          <w:b w:val="false"/>
          <w:bCs w:val="false"/>
          <w:color w:val="000000"/>
          <w:sz w:val="24"/>
          <w:szCs w:val="24"/>
        </w:rPr>
      </w:pPr>
      <w:r>
        <w:rPr>
          <w:rFonts w:cs="Tahoma" w:ascii="Tahoma" w:hAnsi="Tahoma"/>
          <w:b w:val="false"/>
          <w:bCs w:val="false"/>
          <w:color w:val="000000"/>
          <w:sz w:val="24"/>
          <w:szCs w:val="24"/>
        </w:rPr>
        <w:t>zařazení aktuálních činností vycházejících ze zájmu a potřeb dětí</w:t>
      </w:r>
    </w:p>
    <w:p>
      <w:pPr>
        <w:pStyle w:val="Normal"/>
        <w:numPr>
          <w:ilvl w:val="0"/>
          <w:numId w:val="14"/>
        </w:numPr>
        <w:tabs>
          <w:tab w:val="left" w:pos="0" w:leader="none"/>
        </w:tabs>
        <w:bidi w:val="0"/>
        <w:spacing w:lineRule="auto" w:line="240" w:before="0" w:after="0"/>
        <w:ind w:left="720" w:right="0" w:hanging="360"/>
        <w:contextualSpacing/>
        <w:jc w:val="both"/>
        <w:rPr>
          <w:rFonts w:ascii="Tahoma" w:hAnsi="Tahoma" w:cs="Tahoma"/>
          <w:b w:val="false"/>
          <w:b w:val="false"/>
          <w:bCs w:val="false"/>
          <w:color w:val="000000"/>
          <w:sz w:val="24"/>
          <w:szCs w:val="24"/>
        </w:rPr>
      </w:pPr>
      <w:r>
        <w:rPr>
          <w:rFonts w:cs="Tahoma" w:ascii="Tahoma" w:hAnsi="Tahoma"/>
          <w:b w:val="false"/>
          <w:bCs w:val="false"/>
          <w:color w:val="000000"/>
          <w:sz w:val="24"/>
          <w:szCs w:val="24"/>
        </w:rPr>
        <w:t>záměrné i spontánní učení ve skupinách i jednotlivě v souladu se zaměřením třídního vzdělávacího programu</w:t>
      </w:r>
    </w:p>
    <w:p>
      <w:pPr>
        <w:pStyle w:val="ListNumber2"/>
        <w:bidi w:val="0"/>
        <w:spacing w:lineRule="auto" w:line="240" w:before="0" w:after="0"/>
        <w:ind w:left="0" w:right="0" w:hanging="0"/>
        <w:contextualSpacing/>
        <w:jc w:val="both"/>
        <w:rPr>
          <w:rFonts w:ascii="Tahoma" w:hAnsi="Tahoma" w:cs="Tahoma"/>
          <w:sz w:val="24"/>
          <w:szCs w:val="24"/>
        </w:rPr>
      </w:pPr>
      <w:r>
        <w:rPr>
          <w:rFonts w:cs="Tahoma" w:ascii="Tahoma" w:hAnsi="Tahoma"/>
          <w:sz w:val="24"/>
          <w:szCs w:val="24"/>
        </w:rPr>
        <w:t>9.45 – 11.15</w:t>
      </w:r>
    </w:p>
    <w:p>
      <w:pPr>
        <w:pStyle w:val="Normal"/>
        <w:numPr>
          <w:ilvl w:val="0"/>
          <w:numId w:val="15"/>
        </w:numPr>
        <w:tabs>
          <w:tab w:val="left" w:pos="0" w:leader="none"/>
        </w:tabs>
        <w:bidi w:val="0"/>
        <w:spacing w:lineRule="auto" w:line="240" w:before="0" w:after="0"/>
        <w:ind w:left="720" w:right="0" w:hanging="360"/>
        <w:contextualSpacing/>
        <w:jc w:val="both"/>
        <w:rPr>
          <w:rFonts w:ascii="Tahoma" w:hAnsi="Tahoma" w:cs="Tahoma"/>
          <w:b w:val="false"/>
          <w:b w:val="false"/>
          <w:bCs w:val="false"/>
          <w:color w:val="000000"/>
          <w:sz w:val="24"/>
          <w:szCs w:val="24"/>
        </w:rPr>
      </w:pPr>
      <w:r>
        <w:rPr>
          <w:rFonts w:cs="Tahoma" w:ascii="Tahoma" w:hAnsi="Tahoma"/>
          <w:b w:val="false"/>
          <w:bCs w:val="false"/>
          <w:color w:val="000000"/>
          <w:sz w:val="24"/>
          <w:szCs w:val="24"/>
        </w:rPr>
        <w:t>příprava na pobyt venku, pobyt venku – aktivity a činnosti zaměřené na rozvíjení pohybových dovedností, seznamování s přírodou, okolním světem</w:t>
      </w:r>
    </w:p>
    <w:p>
      <w:pPr>
        <w:pStyle w:val="ListNumber2"/>
        <w:bidi w:val="0"/>
        <w:spacing w:lineRule="auto" w:line="240" w:before="0" w:after="0"/>
        <w:ind w:left="0" w:right="0" w:hanging="0"/>
        <w:contextualSpacing/>
        <w:jc w:val="both"/>
        <w:rPr/>
      </w:pPr>
      <w:r>
        <w:rPr>
          <w:rFonts w:cs="Tahoma" w:ascii="Tahoma" w:hAnsi="Tahoma"/>
          <w:sz w:val="24"/>
          <w:szCs w:val="24"/>
        </w:rPr>
        <w:t>11.</w:t>
      </w:r>
      <w:r>
        <w:rPr>
          <w:rFonts w:cs="Tahoma" w:ascii="Tahoma" w:hAnsi="Tahoma"/>
          <w:sz w:val="24"/>
          <w:szCs w:val="24"/>
        </w:rPr>
        <w:t>15</w:t>
      </w:r>
      <w:r>
        <w:rPr>
          <w:rFonts w:cs="Tahoma" w:ascii="Tahoma" w:hAnsi="Tahoma"/>
          <w:sz w:val="24"/>
          <w:szCs w:val="24"/>
        </w:rPr>
        <w:t xml:space="preserve"> – 12.00</w:t>
      </w:r>
    </w:p>
    <w:p>
      <w:pPr>
        <w:pStyle w:val="Normal"/>
        <w:numPr>
          <w:ilvl w:val="0"/>
          <w:numId w:val="15"/>
        </w:numPr>
        <w:tabs>
          <w:tab w:val="left" w:pos="0" w:leader="none"/>
        </w:tabs>
        <w:bidi w:val="0"/>
        <w:spacing w:lineRule="auto" w:line="240" w:before="0" w:after="0"/>
        <w:ind w:left="720" w:right="0" w:hanging="360"/>
        <w:contextualSpacing/>
        <w:jc w:val="both"/>
        <w:rPr>
          <w:rFonts w:ascii="Tahoma" w:hAnsi="Tahoma" w:cs="Tahoma"/>
          <w:b w:val="false"/>
          <w:b w:val="false"/>
          <w:bCs w:val="false"/>
          <w:color w:val="000000"/>
          <w:sz w:val="24"/>
          <w:szCs w:val="24"/>
        </w:rPr>
      </w:pPr>
      <w:r>
        <w:rPr>
          <w:rFonts w:cs="Tahoma" w:ascii="Tahoma" w:hAnsi="Tahoma"/>
          <w:b w:val="false"/>
          <w:bCs w:val="false"/>
          <w:color w:val="000000"/>
          <w:sz w:val="24"/>
          <w:szCs w:val="24"/>
        </w:rPr>
        <w:t>hygiena, oběd, péče o zuby</w:t>
      </w:r>
    </w:p>
    <w:p>
      <w:pPr>
        <w:pStyle w:val="ListNumber2"/>
        <w:bidi w:val="0"/>
        <w:spacing w:lineRule="auto" w:line="240" w:before="0" w:after="0"/>
        <w:ind w:left="0" w:right="0" w:hanging="0"/>
        <w:contextualSpacing/>
        <w:jc w:val="both"/>
        <w:rPr>
          <w:rFonts w:ascii="Tahoma" w:hAnsi="Tahoma" w:cs="Tahoma"/>
          <w:sz w:val="24"/>
          <w:szCs w:val="24"/>
        </w:rPr>
      </w:pPr>
      <w:r>
        <w:rPr>
          <w:rFonts w:cs="Tahoma" w:ascii="Tahoma" w:hAnsi="Tahoma"/>
          <w:sz w:val="24"/>
          <w:szCs w:val="24"/>
        </w:rPr>
        <w:t>12.00 – 14.00</w:t>
      </w:r>
    </w:p>
    <w:p>
      <w:pPr>
        <w:pStyle w:val="Normal"/>
        <w:numPr>
          <w:ilvl w:val="0"/>
          <w:numId w:val="15"/>
        </w:numPr>
        <w:tabs>
          <w:tab w:val="left" w:pos="0" w:leader="none"/>
        </w:tabs>
        <w:bidi w:val="0"/>
        <w:spacing w:lineRule="auto" w:line="240" w:before="0" w:after="0"/>
        <w:ind w:left="720" w:right="0" w:hanging="360"/>
        <w:contextualSpacing/>
        <w:jc w:val="both"/>
        <w:rPr>
          <w:rFonts w:ascii="Tahoma" w:hAnsi="Tahoma" w:cs="Tahoma"/>
          <w:b w:val="false"/>
          <w:b w:val="false"/>
          <w:bCs w:val="false"/>
          <w:color w:val="000000"/>
          <w:sz w:val="24"/>
          <w:szCs w:val="24"/>
        </w:rPr>
      </w:pPr>
      <w:r>
        <w:rPr>
          <w:rFonts w:cs="Tahoma" w:ascii="Tahoma" w:hAnsi="Tahoma"/>
          <w:b w:val="false"/>
          <w:bCs w:val="false"/>
          <w:color w:val="000000"/>
          <w:sz w:val="24"/>
          <w:szCs w:val="24"/>
        </w:rPr>
        <w:t>poslech četby, odpočinek</w:t>
      </w:r>
    </w:p>
    <w:p>
      <w:pPr>
        <w:pStyle w:val="Normal"/>
        <w:numPr>
          <w:ilvl w:val="0"/>
          <w:numId w:val="15"/>
        </w:numPr>
        <w:tabs>
          <w:tab w:val="left" w:pos="0" w:leader="none"/>
        </w:tabs>
        <w:bidi w:val="0"/>
        <w:spacing w:lineRule="auto" w:line="240" w:before="0" w:after="0"/>
        <w:contextualSpacing/>
        <w:jc w:val="both"/>
        <w:rPr>
          <w:rFonts w:ascii="Tahoma" w:hAnsi="Tahoma" w:cs="Tahoma"/>
          <w:b w:val="false"/>
          <w:b w:val="false"/>
          <w:bCs w:val="false"/>
          <w:color w:val="000000"/>
          <w:sz w:val="24"/>
          <w:szCs w:val="24"/>
        </w:rPr>
      </w:pPr>
      <w:r>
        <w:rPr>
          <w:rFonts w:cs="Tahoma" w:ascii="Tahoma" w:hAnsi="Tahoma"/>
          <w:b w:val="false"/>
          <w:bCs w:val="false"/>
          <w:color w:val="000000"/>
          <w:sz w:val="24"/>
          <w:szCs w:val="24"/>
        </w:rPr>
        <w:t>náhradní klidné aktivity pro nespící děti (individuální logopedická péče, hra na zobcovou flétnu, angličtina hrou, pohybové hry, didakticky zacílené činnosti)</w:t>
      </w:r>
    </w:p>
    <w:p>
      <w:pPr>
        <w:pStyle w:val="Normal"/>
        <w:numPr>
          <w:ilvl w:val="0"/>
          <w:numId w:val="15"/>
        </w:numPr>
        <w:tabs>
          <w:tab w:val="left" w:pos="0" w:leader="none"/>
        </w:tabs>
        <w:bidi w:val="0"/>
        <w:spacing w:lineRule="auto" w:line="240" w:before="0" w:after="0"/>
        <w:contextualSpacing/>
        <w:jc w:val="both"/>
        <w:rPr>
          <w:rFonts w:ascii="Tahoma" w:hAnsi="Tahoma" w:cs="Tahoma"/>
          <w:b w:val="false"/>
          <w:b w:val="false"/>
          <w:bCs w:val="false"/>
          <w:color w:val="000000"/>
          <w:sz w:val="24"/>
          <w:szCs w:val="24"/>
        </w:rPr>
      </w:pPr>
      <w:r>
        <w:rPr>
          <w:rFonts w:cs="Tahoma" w:ascii="Tahoma" w:hAnsi="Tahoma"/>
          <w:b w:val="false"/>
          <w:bCs w:val="false"/>
          <w:color w:val="000000"/>
          <w:sz w:val="24"/>
          <w:szCs w:val="24"/>
        </w:rPr>
        <w:t>nadstandardní aktivity – keramika</w:t>
      </w:r>
    </w:p>
    <w:p>
      <w:pPr>
        <w:pStyle w:val="ListNumber2"/>
        <w:bidi w:val="0"/>
        <w:spacing w:lineRule="auto" w:line="240" w:before="0" w:after="0"/>
        <w:ind w:left="0" w:right="0" w:hanging="0"/>
        <w:contextualSpacing/>
        <w:jc w:val="both"/>
        <w:rPr>
          <w:rFonts w:ascii="Tahoma" w:hAnsi="Tahoma" w:cs="Tahoma"/>
          <w:sz w:val="24"/>
          <w:szCs w:val="24"/>
        </w:rPr>
      </w:pPr>
      <w:r>
        <w:rPr>
          <w:rFonts w:cs="Tahoma" w:ascii="Tahoma" w:hAnsi="Tahoma"/>
          <w:sz w:val="24"/>
          <w:szCs w:val="24"/>
        </w:rPr>
        <w:t>14.00 – 16.00</w:t>
      </w:r>
    </w:p>
    <w:p>
      <w:pPr>
        <w:pStyle w:val="Normal"/>
        <w:numPr>
          <w:ilvl w:val="0"/>
          <w:numId w:val="16"/>
        </w:numPr>
        <w:tabs>
          <w:tab w:val="left" w:pos="0" w:leader="none"/>
        </w:tabs>
        <w:bidi w:val="0"/>
        <w:spacing w:lineRule="auto" w:line="240" w:before="0" w:after="0"/>
        <w:ind w:left="720" w:right="0" w:hanging="360"/>
        <w:contextualSpacing/>
        <w:jc w:val="both"/>
        <w:rPr>
          <w:rFonts w:ascii="Tahoma" w:hAnsi="Tahoma" w:cs="Tahoma"/>
          <w:b w:val="false"/>
          <w:b w:val="false"/>
          <w:bCs w:val="false"/>
          <w:color w:val="000000"/>
          <w:sz w:val="24"/>
          <w:szCs w:val="24"/>
        </w:rPr>
      </w:pPr>
      <w:r>
        <w:rPr>
          <w:rFonts w:cs="Tahoma" w:ascii="Tahoma" w:hAnsi="Tahoma"/>
          <w:b w:val="false"/>
          <w:bCs w:val="false"/>
          <w:color w:val="000000"/>
          <w:sz w:val="24"/>
          <w:szCs w:val="24"/>
        </w:rPr>
        <w:t>hygiena, odpolední svačina</w:t>
      </w:r>
    </w:p>
    <w:p>
      <w:pPr>
        <w:pStyle w:val="Normal"/>
        <w:numPr>
          <w:ilvl w:val="0"/>
          <w:numId w:val="16"/>
        </w:numPr>
        <w:tabs>
          <w:tab w:val="left" w:pos="0" w:leader="none"/>
        </w:tabs>
        <w:bidi w:val="0"/>
        <w:spacing w:lineRule="auto" w:line="240" w:before="0" w:after="0"/>
        <w:ind w:left="720" w:right="0" w:hanging="360"/>
        <w:contextualSpacing/>
        <w:jc w:val="both"/>
        <w:rPr>
          <w:rFonts w:ascii="Tahoma" w:hAnsi="Tahoma" w:cs="Tahoma"/>
          <w:b w:val="false"/>
          <w:b w:val="false"/>
          <w:bCs w:val="false"/>
          <w:color w:val="000000"/>
          <w:sz w:val="24"/>
          <w:szCs w:val="24"/>
        </w:rPr>
      </w:pPr>
      <w:r>
        <w:rPr>
          <w:rFonts w:cs="Tahoma" w:ascii="Tahoma" w:hAnsi="Tahoma"/>
          <w:b w:val="false"/>
          <w:bCs w:val="false"/>
          <w:color w:val="000000"/>
          <w:sz w:val="24"/>
          <w:szCs w:val="24"/>
        </w:rPr>
        <w:t>volné hry a činnosti dětí</w:t>
      </w:r>
    </w:p>
    <w:p>
      <w:pPr>
        <w:pStyle w:val="Normal"/>
        <w:numPr>
          <w:ilvl w:val="0"/>
          <w:numId w:val="16"/>
        </w:numPr>
        <w:tabs>
          <w:tab w:val="left" w:pos="0" w:leader="none"/>
        </w:tabs>
        <w:bidi w:val="0"/>
        <w:spacing w:lineRule="auto" w:line="240" w:before="0" w:after="0"/>
        <w:ind w:left="720" w:right="0" w:hanging="360"/>
        <w:contextualSpacing/>
        <w:jc w:val="both"/>
        <w:rPr>
          <w:rFonts w:ascii="Tahoma" w:hAnsi="Tahoma" w:cs="Tahoma"/>
          <w:b w:val="false"/>
          <w:b w:val="false"/>
          <w:bCs w:val="false"/>
          <w:color w:val="000000"/>
          <w:sz w:val="24"/>
          <w:szCs w:val="24"/>
        </w:rPr>
      </w:pPr>
      <w:r>
        <w:rPr>
          <w:rFonts w:cs="Tahoma" w:ascii="Tahoma" w:hAnsi="Tahoma"/>
          <w:b w:val="false"/>
          <w:bCs w:val="false"/>
          <w:color w:val="000000"/>
          <w:sz w:val="24"/>
          <w:szCs w:val="24"/>
        </w:rPr>
        <w:t>rozcházení dětí domů, uzavření MŠ</w:t>
      </w:r>
    </w:p>
    <w:p>
      <w:pPr>
        <w:pStyle w:val="Tlotextu"/>
        <w:tabs>
          <w:tab w:val="left" w:pos="624" w:leader="none"/>
          <w:tab w:val="right" w:pos="8190" w:leader="none"/>
        </w:tabs>
        <w:bidi w:val="0"/>
        <w:spacing w:lineRule="auto" w:line="240" w:before="0" w:after="0"/>
        <w:contextualSpacing/>
        <w:jc w:val="both"/>
        <w:rPr>
          <w:rFonts w:ascii="Tahoma" w:hAnsi="Tahoma" w:cs="Tahoma"/>
          <w:b w:val="false"/>
          <w:b w:val="false"/>
          <w:bCs w:val="false"/>
          <w:i w:val="false"/>
          <w:i w:val="false"/>
          <w:caps w:val="false"/>
          <w:smallCaps w:val="false"/>
          <w:color w:val="000000"/>
          <w:spacing w:val="0"/>
          <w:sz w:val="24"/>
          <w:szCs w:val="24"/>
          <w:u w:val="none"/>
        </w:rPr>
      </w:pPr>
      <w:r>
        <w:rPr>
          <w:rFonts w:cs="Tahoma" w:ascii="Tahoma" w:hAnsi="Tahoma"/>
          <w:b w:val="false"/>
          <w:bCs w:val="false"/>
          <w:i w:val="false"/>
          <w:caps w:val="false"/>
          <w:smallCaps w:val="false"/>
          <w:color w:val="000000"/>
          <w:spacing w:val="0"/>
          <w:sz w:val="24"/>
          <w:szCs w:val="24"/>
          <w:u w:val="none"/>
        </w:rPr>
        <w:t xml:space="preserve">Časové rozvržení dne je pouze orientační – souvisí s průběhem her, činnostmi a událostmi každého dne. </w:t>
      </w:r>
    </w:p>
    <w:p>
      <w:pPr>
        <w:pStyle w:val="Tlotextu"/>
        <w:spacing w:lineRule="auto" w:line="240" w:before="0" w:after="0"/>
        <w:contextualSpacing/>
        <w:jc w:val="left"/>
        <w:rPr>
          <w:rFonts w:ascii="Tahoma" w:hAnsi="Tahoma"/>
          <w:color w:val="000000"/>
          <w:sz w:val="24"/>
          <w:szCs w:val="24"/>
        </w:rPr>
      </w:pPr>
      <w:r>
        <w:rPr>
          <w:rFonts w:ascii="Tahoma" w:hAnsi="Tahoma"/>
          <w:color w:val="000000"/>
          <w:sz w:val="24"/>
          <w:szCs w:val="24"/>
        </w:rPr>
      </w:r>
    </w:p>
    <w:p>
      <w:pPr>
        <w:pStyle w:val="Tlotextu"/>
        <w:spacing w:lineRule="auto" w:line="240" w:before="0" w:after="0"/>
        <w:contextualSpacing/>
        <w:jc w:val="left"/>
        <w:rPr>
          <w:rFonts w:ascii="Tahoma" w:hAnsi="Tahoma"/>
          <w:color w:val="000000"/>
          <w:sz w:val="24"/>
          <w:szCs w:val="24"/>
        </w:rPr>
      </w:pPr>
      <w:r>
        <w:rPr>
          <w:rFonts w:ascii="Tahoma" w:hAnsi="Tahoma"/>
          <w:color w:val="000000"/>
          <w:sz w:val="24"/>
          <w:szCs w:val="24"/>
        </w:rPr>
        <w:t>Zákonní zástupci předávají dítě učitelkám MŠ do 8.30 hodin, pokud si nedohodnou jinou dobu příchodu. V případě dítěte plnícího povinné předškolní vzdělávání je povinná docházka do MŠ v pracovních dnech, mimo školní prázdniny,  v době od 7:45 do 11:45 hodin.</w:t>
      </w:r>
    </w:p>
    <w:p>
      <w:pPr>
        <w:pStyle w:val="Tlotextu"/>
        <w:spacing w:lineRule="auto" w:line="240" w:before="0" w:after="0"/>
        <w:contextualSpacing/>
        <w:jc w:val="left"/>
        <w:rPr>
          <w:rFonts w:ascii="Tahoma" w:hAnsi="Tahoma"/>
          <w:sz w:val="24"/>
          <w:szCs w:val="24"/>
        </w:rPr>
      </w:pPr>
      <w:r>
        <w:rPr>
          <w:rFonts w:ascii="Tahoma" w:hAnsi="Tahoma"/>
          <w:sz w:val="24"/>
          <w:szCs w:val="24"/>
        </w:rPr>
        <w:t>Rodiče jsou povinni dítě vyzvednout včas, tj. do 16.00 hodin. V případě opakovaného vyzvedávání dítěte z MŠ po ukončení provozní doby, bude tato skutečnost oznámena oddělení péče o dítě a zřizovateli. O odchodech dětí po skončení provozu jsou vedeny záznamy. V případě, že nedojde k nápravě, bude tato skutečnost považována za porušení školního řádu a dle platných předpisů může dojít i k ukončení docházky dítěte do MŠ.</w:t>
      </w:r>
    </w:p>
    <w:p>
      <w:pPr>
        <w:pStyle w:val="Tlotextu"/>
        <w:spacing w:lineRule="auto" w:line="240" w:before="0" w:after="0"/>
        <w:contextualSpacing/>
        <w:jc w:val="left"/>
        <w:rPr/>
      </w:pPr>
      <w:r>
        <w:rPr>
          <w:rFonts w:ascii="Tahoma" w:hAnsi="Tahoma"/>
          <w:sz w:val="24"/>
          <w:szCs w:val="24"/>
        </w:rPr>
        <w:t xml:space="preserve">Informace o připravovaných akcích MŠ (výlety, exkurse, divadelní a filmová představení pro děti, besídky ...) jsou vždy včas oznamovány na nástěnkách v prostorech obou šaten a prostřednictvím webových stránek </w:t>
      </w:r>
      <w:r>
        <w:rPr>
          <w:rFonts w:ascii="Tahoma" w:hAnsi="Tahoma"/>
          <w:sz w:val="24"/>
          <w:szCs w:val="24"/>
        </w:rPr>
        <w:t>MŠ</w:t>
      </w:r>
      <w:r>
        <w:rPr>
          <w:rFonts w:ascii="Tahoma" w:hAnsi="Tahoma"/>
          <w:sz w:val="24"/>
          <w:szCs w:val="24"/>
        </w:rPr>
        <w:t xml:space="preserve">. </w:t>
      </w:r>
    </w:p>
    <w:p>
      <w:pPr>
        <w:pStyle w:val="Tlotextu"/>
        <w:spacing w:lineRule="auto" w:line="240" w:before="0" w:after="0"/>
        <w:contextualSpacing/>
        <w:jc w:val="left"/>
        <w:rPr>
          <w:rFonts w:ascii="Tahoma" w:hAnsi="Tahoma"/>
          <w:sz w:val="24"/>
          <w:szCs w:val="24"/>
        </w:rPr>
      </w:pPr>
      <w:r>
        <w:rPr>
          <w:rFonts w:ascii="Tahoma" w:hAnsi="Tahoma"/>
          <w:sz w:val="24"/>
          <w:szCs w:val="24"/>
        </w:rPr>
        <w:t>Stížnosti, oznámení a podněty k práci MŠ je možno doručit poštou nebo osobně ředitelce školy, která je v zákonné lhůtě vyřídí.</w:t>
      </w:r>
    </w:p>
    <w:p>
      <w:pPr>
        <w:pStyle w:val="Tlotextu"/>
        <w:spacing w:lineRule="auto" w:line="240" w:before="0" w:after="0"/>
        <w:contextualSpacing/>
        <w:jc w:val="left"/>
        <w:rPr>
          <w:rFonts w:ascii="Tahoma" w:hAnsi="Tahoma"/>
          <w:b w:val="false"/>
          <w:b w:val="false"/>
          <w:bCs w:val="false"/>
          <w:color w:val="000000"/>
          <w:sz w:val="24"/>
          <w:szCs w:val="24"/>
        </w:rPr>
      </w:pPr>
      <w:r>
        <w:rPr>
          <w:rFonts w:ascii="Tahoma" w:hAnsi="Tahoma"/>
          <w:b w:val="false"/>
          <w:bCs w:val="false"/>
          <w:color w:val="000000"/>
          <w:sz w:val="24"/>
          <w:szCs w:val="24"/>
        </w:rPr>
      </w:r>
    </w:p>
    <w:p>
      <w:pPr>
        <w:pStyle w:val="Tlotextu"/>
        <w:spacing w:lineRule="auto" w:line="240" w:before="0" w:after="0"/>
        <w:contextualSpacing/>
        <w:jc w:val="left"/>
        <w:rPr>
          <w:rFonts w:ascii="Tahoma" w:hAnsi="Tahoma"/>
          <w:b/>
          <w:b/>
          <w:bCs/>
          <w:color w:val="000000"/>
          <w:sz w:val="24"/>
          <w:szCs w:val="24"/>
        </w:rPr>
      </w:pPr>
      <w:r>
        <w:rPr>
          <w:rFonts w:ascii="Tahoma" w:hAnsi="Tahoma"/>
          <w:b/>
          <w:bCs/>
          <w:color w:val="000000"/>
          <w:sz w:val="24"/>
          <w:szCs w:val="24"/>
        </w:rPr>
        <w:t>Dítě v MŠ potřebuje:</w:t>
      </w:r>
    </w:p>
    <w:p>
      <w:pPr>
        <w:pStyle w:val="Tlotextu"/>
        <w:numPr>
          <w:ilvl w:val="0"/>
          <w:numId w:val="12"/>
        </w:numPr>
        <w:tabs>
          <w:tab w:val="left" w:pos="0" w:leader="none"/>
        </w:tabs>
        <w:spacing w:lineRule="auto" w:line="240" w:before="0" w:after="0"/>
        <w:ind w:left="720" w:hanging="360"/>
        <w:contextualSpacing/>
        <w:jc w:val="left"/>
        <w:rPr>
          <w:rFonts w:ascii="Tahoma" w:hAnsi="Tahoma"/>
          <w:color w:val="000000"/>
          <w:sz w:val="24"/>
          <w:szCs w:val="24"/>
        </w:rPr>
      </w:pPr>
      <w:r>
        <w:rPr>
          <w:rFonts w:ascii="Tahoma" w:hAnsi="Tahoma"/>
          <w:color w:val="000000"/>
          <w:sz w:val="24"/>
          <w:szCs w:val="24"/>
        </w:rPr>
        <w:t>pohodlné oblečení (ve třídách je stálá udržovaná teplota, proto není třeba dávat dětem teplé mikiny nebo punčocháče pod kalhoty) – tričko s krátkým rukávem, kalhoty, kraťasy nebo legíny, sukni nebo zástěrku,</w:t>
      </w:r>
    </w:p>
    <w:p>
      <w:pPr>
        <w:pStyle w:val="Tlotextu"/>
        <w:numPr>
          <w:ilvl w:val="0"/>
          <w:numId w:val="12"/>
        </w:numPr>
        <w:tabs>
          <w:tab w:val="left" w:pos="0" w:leader="none"/>
        </w:tabs>
        <w:spacing w:lineRule="auto" w:line="240" w:before="0" w:after="0"/>
        <w:ind w:left="720" w:hanging="360"/>
        <w:contextualSpacing/>
        <w:jc w:val="left"/>
        <w:rPr>
          <w:rFonts w:ascii="Tahoma" w:hAnsi="Tahoma"/>
          <w:color w:val="000000"/>
          <w:sz w:val="24"/>
          <w:szCs w:val="24"/>
        </w:rPr>
      </w:pPr>
      <w:r>
        <w:rPr>
          <w:rFonts w:ascii="Tahoma" w:hAnsi="Tahoma"/>
          <w:color w:val="000000"/>
          <w:sz w:val="24"/>
          <w:szCs w:val="24"/>
        </w:rPr>
        <w:t>přezůvky s pevnou patou – nejlépe pevné klasické dětské papuče bez zavazování,</w:t>
      </w:r>
    </w:p>
    <w:p>
      <w:pPr>
        <w:pStyle w:val="Normlnweb"/>
        <w:numPr>
          <w:ilvl w:val="0"/>
          <w:numId w:val="12"/>
        </w:numPr>
        <w:tabs>
          <w:tab w:val="left" w:pos="0" w:leader="none"/>
        </w:tabs>
        <w:spacing w:lineRule="auto" w:line="240" w:before="0" w:after="0"/>
        <w:ind w:left="720" w:hanging="360"/>
        <w:contextualSpacing/>
        <w:jc w:val="left"/>
        <w:rPr/>
      </w:pPr>
      <w:r>
        <w:rPr>
          <w:rStyle w:val="Standardnpsmoodstavce"/>
          <w:rFonts w:ascii="Tahoma" w:hAnsi="Tahoma"/>
          <w:color w:val="000000"/>
          <w:sz w:val="24"/>
          <w:szCs w:val="24"/>
        </w:rPr>
        <w:t>účelné oblečení na pobyt venku - na pobyt venku je nejlepší starší oblečení, které se může   ušpinit, obuv na pobyt venku, děti nemohou mít jedno oblečení na pobyt ve třídě i na pobyt venku,</w:t>
      </w:r>
    </w:p>
    <w:p>
      <w:pPr>
        <w:pStyle w:val="Normlnweb"/>
        <w:numPr>
          <w:ilvl w:val="0"/>
          <w:numId w:val="12"/>
        </w:numPr>
        <w:tabs>
          <w:tab w:val="left" w:pos="0" w:leader="none"/>
        </w:tabs>
        <w:spacing w:lineRule="auto" w:line="240" w:before="0" w:after="0"/>
        <w:ind w:left="720" w:hanging="360"/>
        <w:contextualSpacing/>
        <w:jc w:val="left"/>
        <w:rPr/>
      </w:pPr>
      <w:r>
        <w:rPr>
          <w:rStyle w:val="Standardnpsmoodstavce"/>
          <w:rFonts w:ascii="Tahoma" w:hAnsi="Tahoma"/>
          <w:color w:val="000000"/>
          <w:sz w:val="24"/>
          <w:szCs w:val="24"/>
        </w:rPr>
        <w:t>pokrývku hlavy dle ročního období, v zimním období punčocháče, šálu, rukavice (rukavice neztrácíme, pokud jsou našité na gumě a provlečené bundou),</w:t>
      </w:r>
    </w:p>
    <w:p>
      <w:pPr>
        <w:pStyle w:val="Normlnweb"/>
        <w:numPr>
          <w:ilvl w:val="0"/>
          <w:numId w:val="12"/>
        </w:numPr>
        <w:tabs>
          <w:tab w:val="left" w:pos="0" w:leader="none"/>
        </w:tabs>
        <w:spacing w:lineRule="auto" w:line="240" w:before="0" w:after="0"/>
        <w:ind w:left="720" w:hanging="360"/>
        <w:contextualSpacing/>
        <w:jc w:val="left"/>
        <w:rPr>
          <w:rFonts w:ascii="Tahoma" w:hAnsi="Tahoma"/>
          <w:color w:val="000000"/>
          <w:sz w:val="24"/>
          <w:szCs w:val="24"/>
        </w:rPr>
      </w:pPr>
      <w:r>
        <w:rPr>
          <w:rFonts w:ascii="Tahoma" w:hAnsi="Tahoma"/>
          <w:color w:val="000000"/>
          <w:sz w:val="24"/>
          <w:szCs w:val="24"/>
        </w:rPr>
        <w:t>náhradní oblečení - spodní prádlo, ponožky, tričko, tepláčky nebo punčocháče (pro případ nehody),</w:t>
      </w:r>
    </w:p>
    <w:p>
      <w:pPr>
        <w:pStyle w:val="Tlotextu"/>
        <w:numPr>
          <w:ilvl w:val="0"/>
          <w:numId w:val="12"/>
        </w:numPr>
        <w:tabs>
          <w:tab w:val="left" w:pos="0" w:leader="none"/>
        </w:tabs>
        <w:spacing w:lineRule="auto" w:line="240" w:before="0" w:after="0"/>
        <w:ind w:left="720" w:hanging="360"/>
        <w:contextualSpacing/>
        <w:jc w:val="left"/>
        <w:rPr>
          <w:rFonts w:ascii="Tahoma" w:hAnsi="Tahoma"/>
          <w:color w:val="000000"/>
          <w:sz w:val="24"/>
          <w:szCs w:val="24"/>
        </w:rPr>
      </w:pPr>
      <w:r>
        <w:rPr>
          <w:rFonts w:ascii="Tahoma" w:hAnsi="Tahoma"/>
          <w:color w:val="000000"/>
          <w:sz w:val="24"/>
          <w:szCs w:val="24"/>
        </w:rPr>
        <w:t>pyžamo nebo noční košili,</w:t>
      </w:r>
    </w:p>
    <w:p>
      <w:pPr>
        <w:pStyle w:val="Normlnweb"/>
        <w:numPr>
          <w:ilvl w:val="0"/>
          <w:numId w:val="12"/>
        </w:numPr>
        <w:tabs>
          <w:tab w:val="left" w:pos="0" w:leader="none"/>
        </w:tabs>
        <w:spacing w:lineRule="auto" w:line="240" w:before="0" w:after="0"/>
        <w:ind w:left="720" w:hanging="360"/>
        <w:contextualSpacing/>
        <w:jc w:val="left"/>
        <w:rPr/>
      </w:pPr>
      <w:r>
        <w:rPr>
          <w:rStyle w:val="Standardnpsmoodstavce"/>
          <w:rFonts w:ascii="Tahoma" w:hAnsi="Tahoma"/>
          <w:color w:val="000000"/>
          <w:sz w:val="24"/>
          <w:szCs w:val="24"/>
        </w:rPr>
        <w:t>kartáček na zuby (zuby čistíme pravidelně po obědě),</w:t>
      </w:r>
    </w:p>
    <w:p>
      <w:pPr>
        <w:pStyle w:val="Tlotextu"/>
        <w:numPr>
          <w:ilvl w:val="0"/>
          <w:numId w:val="12"/>
        </w:numPr>
        <w:tabs>
          <w:tab w:val="left" w:pos="0" w:leader="none"/>
        </w:tabs>
        <w:spacing w:lineRule="auto" w:line="240" w:before="0" w:after="0"/>
        <w:ind w:left="720" w:hanging="360"/>
        <w:contextualSpacing/>
        <w:jc w:val="left"/>
        <w:rPr>
          <w:rFonts w:ascii="Tahoma" w:hAnsi="Tahoma"/>
          <w:color w:val="000000"/>
          <w:sz w:val="24"/>
          <w:szCs w:val="24"/>
        </w:rPr>
      </w:pPr>
      <w:r>
        <w:rPr>
          <w:rFonts w:ascii="Tahoma" w:hAnsi="Tahoma"/>
          <w:color w:val="000000"/>
          <w:sz w:val="24"/>
          <w:szCs w:val="24"/>
        </w:rPr>
        <w:t>hřeben (děti s dlouhými vlasy),</w:t>
      </w:r>
    </w:p>
    <w:p>
      <w:pPr>
        <w:pStyle w:val="Tlotextu"/>
        <w:numPr>
          <w:ilvl w:val="0"/>
          <w:numId w:val="12"/>
        </w:numPr>
        <w:tabs>
          <w:tab w:val="left" w:pos="0" w:leader="none"/>
        </w:tabs>
        <w:spacing w:lineRule="auto" w:line="240" w:before="0" w:after="0"/>
        <w:ind w:left="720" w:hanging="360"/>
        <w:contextualSpacing/>
        <w:jc w:val="left"/>
        <w:rPr>
          <w:rFonts w:ascii="Tahoma" w:hAnsi="Tahoma"/>
          <w:color w:val="000000"/>
          <w:sz w:val="24"/>
          <w:szCs w:val="24"/>
        </w:rPr>
      </w:pPr>
      <w:r>
        <w:rPr>
          <w:rFonts w:ascii="Tahoma" w:hAnsi="Tahoma"/>
          <w:color w:val="000000"/>
          <w:sz w:val="24"/>
          <w:szCs w:val="24"/>
        </w:rPr>
        <w:t>umělohmotný hrníček na pití (zajištění pitného režimu během dne),</w:t>
      </w:r>
    </w:p>
    <w:p>
      <w:pPr>
        <w:pStyle w:val="Tlotextu"/>
        <w:numPr>
          <w:ilvl w:val="0"/>
          <w:numId w:val="12"/>
        </w:numPr>
        <w:tabs>
          <w:tab w:val="left" w:pos="0" w:leader="none"/>
        </w:tabs>
        <w:spacing w:lineRule="auto" w:line="240" w:before="0" w:after="0"/>
        <w:ind w:left="720" w:hanging="360"/>
        <w:contextualSpacing/>
        <w:jc w:val="left"/>
        <w:rPr>
          <w:rFonts w:ascii="Tahoma" w:hAnsi="Tahoma"/>
          <w:color w:val="000000"/>
          <w:sz w:val="24"/>
          <w:szCs w:val="24"/>
        </w:rPr>
      </w:pPr>
      <w:r>
        <w:rPr>
          <w:rFonts w:ascii="Tahoma" w:hAnsi="Tahoma"/>
          <w:color w:val="000000"/>
          <w:sz w:val="24"/>
          <w:szCs w:val="24"/>
        </w:rPr>
        <w:t>všechny věci musí být označeny, příp. podepsány.</w:t>
      </w:r>
    </w:p>
    <w:p>
      <w:pPr>
        <w:pStyle w:val="Tlotextu"/>
        <w:spacing w:lineRule="auto" w:line="240" w:before="0" w:after="0"/>
        <w:contextualSpacing/>
        <w:jc w:val="left"/>
        <w:rPr>
          <w:rFonts w:ascii="Tahoma" w:hAnsi="Tahoma"/>
          <w:color w:val="000000"/>
          <w:sz w:val="24"/>
          <w:szCs w:val="24"/>
        </w:rPr>
      </w:pPr>
      <w:r>
        <w:rPr>
          <w:rFonts w:ascii="Tahoma" w:hAnsi="Tahoma"/>
          <w:color w:val="000000"/>
          <w:sz w:val="24"/>
          <w:szCs w:val="24"/>
        </w:rPr>
        <w:t>V MŠ máme dostatek hraček, proto není nutné nosit osobní hračky do MŠ. Výjimkou může být plyšová hračka (na odpolední odpočinek), na kterou je dítě citově vázané. Za cennosti a přinesené hračky MŠ neručí!</w:t>
      </w:r>
    </w:p>
    <w:p>
      <w:pPr>
        <w:pStyle w:val="Tlotextu"/>
        <w:spacing w:lineRule="auto" w:line="240" w:before="0" w:after="0"/>
        <w:contextualSpacing/>
        <w:jc w:val="left"/>
        <w:rPr>
          <w:rFonts w:ascii="Tahoma" w:hAnsi="Tahoma"/>
          <w:color w:val="000000"/>
          <w:sz w:val="24"/>
          <w:szCs w:val="24"/>
        </w:rPr>
      </w:pPr>
      <w:r>
        <w:rPr>
          <w:rFonts w:ascii="Tahoma" w:hAnsi="Tahoma"/>
          <w:color w:val="000000"/>
          <w:sz w:val="24"/>
          <w:szCs w:val="24"/>
        </w:rPr>
      </w:r>
    </w:p>
    <w:p>
      <w:pPr>
        <w:pStyle w:val="Tlotextu"/>
        <w:tabs>
          <w:tab w:val="left" w:pos="312" w:leader="none"/>
          <w:tab w:val="left" w:pos="624" w:leader="none"/>
          <w:tab w:val="left" w:pos="3432" w:leader="none"/>
        </w:tabs>
        <w:bidi w:val="0"/>
        <w:spacing w:lineRule="auto" w:line="240" w:before="0" w:after="0"/>
        <w:ind w:right="0" w:hanging="0"/>
        <w:contextualSpacing/>
        <w:jc w:val="left"/>
        <w:rPr>
          <w:rFonts w:cs="Tahoma"/>
          <w:color w:val="000000"/>
          <w:u w:val="none"/>
        </w:rPr>
      </w:pPr>
      <w:r>
        <w:rPr>
          <w:rFonts w:cs="Tahoma"/>
          <w:color w:val="000000"/>
          <w:u w:val="none"/>
        </w:rPr>
      </w:r>
    </w:p>
    <w:p>
      <w:pPr>
        <w:pStyle w:val="Tlotextu"/>
        <w:tabs>
          <w:tab w:val="left" w:pos="312" w:leader="none"/>
          <w:tab w:val="left" w:pos="624" w:leader="none"/>
          <w:tab w:val="left" w:pos="3432" w:leader="none"/>
        </w:tabs>
        <w:bidi w:val="0"/>
        <w:spacing w:lineRule="auto" w:line="240" w:before="0" w:after="0"/>
        <w:ind w:right="0" w:hanging="0"/>
        <w:contextualSpacing/>
        <w:jc w:val="left"/>
        <w:rPr>
          <w:rFonts w:ascii="Tahoma" w:hAnsi="Tahoma"/>
          <w:b/>
          <w:b/>
          <w:bCs/>
          <w:color w:val="000000"/>
          <w:sz w:val="28"/>
          <w:szCs w:val="28"/>
        </w:rPr>
      </w:pPr>
      <w:r>
        <w:rPr>
          <w:rFonts w:cs="Tahoma" w:ascii="Tahoma" w:hAnsi="Tahoma"/>
          <w:b/>
          <w:bCs/>
          <w:color w:val="000000"/>
          <w:sz w:val="28"/>
          <w:szCs w:val="28"/>
          <w:u w:val="none"/>
        </w:rPr>
        <w:t>XI. Platby v mateřské škole</w:t>
      </w:r>
    </w:p>
    <w:p>
      <w:pPr>
        <w:pStyle w:val="Tlotextu"/>
        <w:tabs>
          <w:tab w:val="left" w:pos="312" w:leader="none"/>
          <w:tab w:val="left" w:pos="624" w:leader="none"/>
          <w:tab w:val="left" w:pos="3432" w:leader="none"/>
        </w:tabs>
        <w:bidi w:val="0"/>
        <w:spacing w:lineRule="auto" w:line="240" w:before="0" w:after="0"/>
        <w:ind w:right="0" w:hanging="0"/>
        <w:contextualSpacing/>
        <w:jc w:val="left"/>
        <w:rPr>
          <w:rFonts w:cs="Tahoma"/>
          <w:u w:val="none"/>
        </w:rPr>
      </w:pPr>
      <w:r>
        <w:rPr>
          <w:rFonts w:cs="Tahoma"/>
          <w:u w:val="none"/>
        </w:rPr>
      </w:r>
    </w:p>
    <w:p>
      <w:pPr>
        <w:pStyle w:val="Tlotextu"/>
        <w:tabs>
          <w:tab w:val="left" w:pos="312" w:leader="none"/>
          <w:tab w:val="left" w:pos="624" w:leader="none"/>
          <w:tab w:val="left" w:pos="3432" w:leader="none"/>
        </w:tabs>
        <w:bidi w:val="0"/>
        <w:spacing w:lineRule="auto" w:line="240" w:before="0" w:after="0"/>
        <w:ind w:right="0" w:hanging="0"/>
        <w:contextualSpacing/>
        <w:jc w:val="left"/>
        <w:rPr>
          <w:rFonts w:ascii="Tahoma" w:hAnsi="Tahoma"/>
          <w:b/>
          <w:b/>
          <w:bCs/>
          <w:color w:val="000000"/>
          <w:sz w:val="24"/>
          <w:szCs w:val="24"/>
          <w:u w:val="none"/>
        </w:rPr>
      </w:pPr>
      <w:r>
        <w:rPr>
          <w:rFonts w:cs="Tahoma" w:ascii="Tahoma" w:hAnsi="Tahoma"/>
          <w:b/>
          <w:bCs/>
          <w:color w:val="000000"/>
          <w:sz w:val="24"/>
          <w:szCs w:val="24"/>
          <w:u w:val="none"/>
        </w:rPr>
        <w:t>Úhrada úplaty za předškolní vzdělávání</w:t>
      </w:r>
    </w:p>
    <w:p>
      <w:pPr>
        <w:pStyle w:val="Tlotextu"/>
        <w:spacing w:lineRule="auto" w:line="240" w:before="0" w:after="0"/>
        <w:contextualSpacing/>
        <w:jc w:val="left"/>
        <w:rPr>
          <w:rFonts w:ascii="Tahoma" w:hAnsi="Tahoma"/>
          <w:sz w:val="24"/>
          <w:szCs w:val="24"/>
        </w:rPr>
      </w:pPr>
      <w:r>
        <w:rPr>
          <w:rFonts w:ascii="Tahoma" w:hAnsi="Tahoma"/>
          <w:sz w:val="24"/>
          <w:szCs w:val="24"/>
        </w:rPr>
        <w:t>Stanovení úplaty za vzdělávání a její úhrada se řídí vyhláškou č. 14/2005 Sb., o předškolním vzdělávání v platném znění. Ředitelka mateřské školy stanovuje výši úplaty za předškolní vzdělávání na období školního roku a zveřejní ji na na nástěnkách v šatnách dětí nejpozději do 30. června předcházejícího školního roku.</w:t>
      </w:r>
    </w:p>
    <w:p>
      <w:pPr>
        <w:pStyle w:val="Tlotextu"/>
        <w:spacing w:lineRule="auto" w:line="240" w:before="0" w:after="0"/>
        <w:contextualSpacing/>
        <w:jc w:val="left"/>
        <w:rPr>
          <w:rFonts w:ascii="Tahoma" w:hAnsi="Tahoma"/>
          <w:sz w:val="24"/>
          <w:szCs w:val="24"/>
        </w:rPr>
      </w:pPr>
      <w:r>
        <w:rPr>
          <w:rFonts w:ascii="Tahoma" w:hAnsi="Tahoma"/>
          <w:sz w:val="24"/>
          <w:szCs w:val="24"/>
        </w:rPr>
        <w:t xml:space="preserve">Úplata za předškolní vzdělávání v MŠ je platba, která je pro rodiče povinná a je nedílnou součástí rozpočtu mateřské školy. </w:t>
      </w:r>
    </w:p>
    <w:p>
      <w:pPr>
        <w:pStyle w:val="Tlotextu"/>
        <w:spacing w:lineRule="auto" w:line="240" w:before="0" w:after="0"/>
        <w:contextualSpacing/>
        <w:jc w:val="left"/>
        <w:rPr>
          <w:rFonts w:ascii="Tahoma" w:hAnsi="Tahoma"/>
          <w:sz w:val="24"/>
          <w:szCs w:val="24"/>
        </w:rPr>
      </w:pPr>
      <w:r>
        <w:rPr>
          <w:rFonts w:ascii="Tahoma" w:hAnsi="Tahoma"/>
          <w:sz w:val="24"/>
          <w:szCs w:val="24"/>
        </w:rPr>
        <w:t>Bezúplatně se poskytuje předškolní vzdělávání dětem, pro které platí povinné předškolní vzdělávání.</w:t>
      </w:r>
    </w:p>
    <w:p>
      <w:pPr>
        <w:pStyle w:val="Tlotextu"/>
        <w:spacing w:lineRule="auto" w:line="240" w:before="0" w:after="0"/>
        <w:contextualSpacing/>
        <w:jc w:val="left"/>
        <w:rPr/>
      </w:pPr>
      <w:r>
        <w:rPr>
          <w:rFonts w:ascii="Tahoma" w:hAnsi="Tahoma"/>
          <w:sz w:val="24"/>
          <w:szCs w:val="24"/>
        </w:rPr>
        <w:t>Měsíční výše úplaty je stanovena ve výši 2</w:t>
      </w:r>
      <w:r>
        <w:rPr>
          <w:rFonts w:ascii="Tahoma" w:hAnsi="Tahoma"/>
          <w:sz w:val="24"/>
          <w:szCs w:val="24"/>
        </w:rPr>
        <w:t>8</w:t>
      </w:r>
      <w:r>
        <w:rPr>
          <w:rFonts w:ascii="Tahoma" w:hAnsi="Tahoma"/>
          <w:sz w:val="24"/>
          <w:szCs w:val="24"/>
        </w:rPr>
        <w:t>0 Kč a je splatná do 15. dne stávajícího kalendářního měsíce, pokud ředitelka školy nedohodne se zákonným zástupcem jiný termín úhrady. Zákonný zástupce uhradí výši úplaty bezhotovostním převodem na účet mateřské školy.</w:t>
      </w:r>
    </w:p>
    <w:p>
      <w:pPr>
        <w:pStyle w:val="Tlotextu"/>
        <w:spacing w:lineRule="auto" w:line="240" w:before="0" w:after="0"/>
        <w:contextualSpacing/>
        <w:jc w:val="left"/>
        <w:rPr>
          <w:rFonts w:ascii="Tahoma" w:hAnsi="Tahoma"/>
          <w:sz w:val="24"/>
          <w:szCs w:val="24"/>
        </w:rPr>
      </w:pPr>
      <w:r>
        <w:rPr>
          <w:rFonts w:ascii="Tahoma" w:hAnsi="Tahoma"/>
          <w:sz w:val="24"/>
          <w:szCs w:val="24"/>
        </w:rPr>
        <w:t>Osvobozen od úplaty bude:</w:t>
      </w:r>
    </w:p>
    <w:p>
      <w:pPr>
        <w:pStyle w:val="Tlotextu"/>
        <w:spacing w:lineRule="auto" w:line="240" w:before="0" w:after="0"/>
        <w:contextualSpacing/>
        <w:jc w:val="left"/>
        <w:rPr>
          <w:rFonts w:ascii="Tahoma" w:hAnsi="Tahoma"/>
          <w:sz w:val="24"/>
          <w:szCs w:val="24"/>
        </w:rPr>
      </w:pPr>
      <w:r>
        <w:rPr>
          <w:rFonts w:ascii="Tahoma" w:hAnsi="Tahoma"/>
          <w:sz w:val="24"/>
          <w:szCs w:val="24"/>
        </w:rPr>
        <w:t>a) zákonný zástupce dítěte, který pobírá opakující se dávku pomoci v hmotné nouzi,</w:t>
      </w:r>
    </w:p>
    <w:p>
      <w:pPr>
        <w:pStyle w:val="Tlotextu"/>
        <w:spacing w:lineRule="auto" w:line="240" w:before="0" w:after="0"/>
        <w:contextualSpacing/>
        <w:jc w:val="left"/>
        <w:rPr>
          <w:rFonts w:ascii="Tahoma" w:hAnsi="Tahoma"/>
          <w:sz w:val="24"/>
          <w:szCs w:val="24"/>
        </w:rPr>
      </w:pPr>
      <w:r>
        <w:rPr>
          <w:rFonts w:ascii="Tahoma" w:hAnsi="Tahoma"/>
          <w:sz w:val="24"/>
          <w:szCs w:val="24"/>
        </w:rPr>
        <w:t>b) zákonný zástupce nezaopatřeného dítěte, pokud tomuto dítěti náleží zvýšení příspěvku na péči,</w:t>
      </w:r>
    </w:p>
    <w:p>
      <w:pPr>
        <w:pStyle w:val="Tlotextu"/>
        <w:spacing w:lineRule="auto" w:line="240" w:before="0" w:after="0"/>
        <w:contextualSpacing/>
        <w:jc w:val="left"/>
        <w:rPr>
          <w:rFonts w:ascii="Tahoma" w:hAnsi="Tahoma"/>
          <w:sz w:val="24"/>
          <w:szCs w:val="24"/>
        </w:rPr>
      </w:pPr>
      <w:r>
        <w:rPr>
          <w:rFonts w:ascii="Tahoma" w:hAnsi="Tahoma"/>
          <w:sz w:val="24"/>
          <w:szCs w:val="24"/>
        </w:rPr>
        <w:t>c) rodič, kterému náleží zvýšení příspěvku na péči z důvodu péče o nezaopatřené dítě,</w:t>
      </w:r>
    </w:p>
    <w:p>
      <w:pPr>
        <w:pStyle w:val="Tlotextu"/>
        <w:spacing w:lineRule="auto" w:line="240" w:before="0" w:after="0"/>
        <w:contextualSpacing/>
        <w:jc w:val="left"/>
        <w:rPr>
          <w:rFonts w:ascii="Tahoma" w:hAnsi="Tahoma"/>
          <w:sz w:val="24"/>
          <w:szCs w:val="24"/>
        </w:rPr>
      </w:pPr>
      <w:r>
        <w:rPr>
          <w:rFonts w:ascii="Tahoma" w:hAnsi="Tahoma"/>
          <w:sz w:val="24"/>
          <w:szCs w:val="24"/>
        </w:rPr>
        <w:t>d) fyzická osoba, která o dítě pečuje a z důvodu péče o toto dítě pobírá dávky pěstounské péče,</w:t>
      </w:r>
    </w:p>
    <w:p>
      <w:pPr>
        <w:pStyle w:val="Tlotextu"/>
        <w:spacing w:lineRule="auto" w:line="240" w:before="0" w:after="0"/>
        <w:contextualSpacing/>
        <w:jc w:val="left"/>
        <w:rPr>
          <w:rFonts w:ascii="Tahoma" w:hAnsi="Tahoma"/>
          <w:sz w:val="24"/>
          <w:szCs w:val="24"/>
        </w:rPr>
      </w:pPr>
      <w:r>
        <w:rPr>
          <w:rFonts w:ascii="Tahoma" w:hAnsi="Tahoma"/>
          <w:sz w:val="24"/>
          <w:szCs w:val="24"/>
        </w:rPr>
        <w:t>pokud tuto skutečnost prokáže ředitelce mateřské školy.</w:t>
      </w:r>
    </w:p>
    <w:p>
      <w:pPr>
        <w:pStyle w:val="Tlotextu"/>
        <w:spacing w:lineRule="auto" w:line="240" w:before="0" w:after="0"/>
        <w:contextualSpacing/>
        <w:jc w:val="left"/>
        <w:rPr>
          <w:rFonts w:ascii="Tahoma" w:hAnsi="Tahoma"/>
          <w:sz w:val="24"/>
          <w:szCs w:val="24"/>
        </w:rPr>
      </w:pPr>
      <w:r>
        <w:rPr>
          <w:rFonts w:ascii="Tahoma" w:hAnsi="Tahoma"/>
          <w:sz w:val="24"/>
          <w:szCs w:val="24"/>
        </w:rPr>
      </w:r>
    </w:p>
    <w:p>
      <w:pPr>
        <w:pStyle w:val="Tlotextu"/>
        <w:spacing w:lineRule="auto" w:line="240" w:before="0" w:after="0"/>
        <w:contextualSpacing/>
        <w:jc w:val="left"/>
        <w:rPr>
          <w:rFonts w:ascii="Tahoma" w:hAnsi="Tahoma"/>
          <w:b/>
          <w:b/>
          <w:bCs/>
          <w:sz w:val="24"/>
          <w:szCs w:val="24"/>
          <w:u w:val="none"/>
        </w:rPr>
      </w:pPr>
      <w:r>
        <w:rPr>
          <w:rFonts w:ascii="Tahoma" w:hAnsi="Tahoma"/>
          <w:b/>
          <w:bCs/>
          <w:sz w:val="24"/>
          <w:szCs w:val="24"/>
          <w:u w:val="none"/>
        </w:rPr>
        <w:t>Úhrada platby za školní stravování</w:t>
      </w:r>
    </w:p>
    <w:p>
      <w:pPr>
        <w:pStyle w:val="Tlotextu"/>
        <w:spacing w:lineRule="auto" w:line="240" w:before="0" w:after="0"/>
        <w:contextualSpacing/>
        <w:jc w:val="left"/>
        <w:rPr>
          <w:rFonts w:ascii="Tahoma" w:hAnsi="Tahoma"/>
          <w:sz w:val="24"/>
          <w:szCs w:val="24"/>
          <w:u w:val="none"/>
        </w:rPr>
      </w:pPr>
      <w:r>
        <w:rPr>
          <w:rFonts w:ascii="Tahoma" w:hAnsi="Tahoma"/>
          <w:sz w:val="24"/>
          <w:szCs w:val="24"/>
          <w:u w:val="none"/>
        </w:rPr>
        <w:t>Zákonný zástupce uhradí výši platby za školní stravování dítěte bezhotovostně inkasním převodem, který se uskuteční vždy na začátku aktuálního měsíce.</w:t>
      </w:r>
    </w:p>
    <w:p>
      <w:pPr>
        <w:pStyle w:val="Tlotextu"/>
        <w:spacing w:lineRule="auto" w:line="240" w:before="0" w:after="0"/>
        <w:contextualSpacing/>
        <w:jc w:val="left"/>
        <w:rPr>
          <w:rFonts w:ascii="Tahoma" w:hAnsi="Tahoma"/>
          <w:sz w:val="24"/>
          <w:szCs w:val="24"/>
          <w:u w:val="none"/>
        </w:rPr>
      </w:pPr>
      <w:r>
        <w:rPr>
          <w:rFonts w:ascii="Tahoma" w:hAnsi="Tahoma"/>
          <w:sz w:val="24"/>
          <w:szCs w:val="24"/>
          <w:u w:val="none"/>
        </w:rPr>
      </w:r>
    </w:p>
    <w:p>
      <w:pPr>
        <w:pStyle w:val="Tlotextu"/>
        <w:spacing w:lineRule="auto" w:line="240" w:before="0" w:after="0"/>
        <w:contextualSpacing/>
        <w:jc w:val="left"/>
        <w:rPr>
          <w:rFonts w:ascii="Tahoma" w:hAnsi="Tahoma"/>
          <w:b/>
          <w:b/>
          <w:bCs/>
          <w:sz w:val="28"/>
          <w:szCs w:val="28"/>
          <w:u w:val="none"/>
        </w:rPr>
      </w:pPr>
      <w:r>
        <w:rPr/>
      </w:r>
    </w:p>
    <w:p>
      <w:pPr>
        <w:pStyle w:val="Tlotextu"/>
        <w:spacing w:lineRule="auto" w:line="240" w:before="0" w:after="0"/>
        <w:contextualSpacing/>
        <w:jc w:val="left"/>
        <w:rPr>
          <w:rFonts w:ascii="Tahoma" w:hAnsi="Tahoma"/>
          <w:b/>
          <w:b/>
          <w:bCs/>
          <w:sz w:val="28"/>
          <w:szCs w:val="28"/>
          <w:u w:val="none"/>
        </w:rPr>
      </w:pPr>
      <w:r>
        <w:rPr/>
      </w:r>
    </w:p>
    <w:p>
      <w:pPr>
        <w:pStyle w:val="Tlotextu"/>
        <w:spacing w:lineRule="auto" w:line="240" w:before="0" w:after="0"/>
        <w:contextualSpacing/>
        <w:jc w:val="left"/>
        <w:rPr>
          <w:rFonts w:ascii="Tahoma" w:hAnsi="Tahoma"/>
          <w:b/>
          <w:b/>
          <w:bCs/>
          <w:sz w:val="28"/>
          <w:szCs w:val="28"/>
          <w:u w:val="none"/>
        </w:rPr>
      </w:pPr>
      <w:r>
        <w:rPr/>
      </w:r>
    </w:p>
    <w:p>
      <w:pPr>
        <w:pStyle w:val="Tlotextu"/>
        <w:spacing w:lineRule="auto" w:line="240" w:before="0" w:after="0"/>
        <w:contextualSpacing/>
        <w:jc w:val="left"/>
        <w:rPr>
          <w:rFonts w:ascii="Tahoma" w:hAnsi="Tahoma"/>
          <w:b/>
          <w:b/>
          <w:bCs/>
          <w:sz w:val="28"/>
          <w:szCs w:val="28"/>
          <w:u w:val="none"/>
        </w:rPr>
      </w:pPr>
      <w:r>
        <w:rPr/>
      </w:r>
    </w:p>
    <w:p>
      <w:pPr>
        <w:pStyle w:val="Tlotextu"/>
        <w:spacing w:lineRule="auto" w:line="240" w:before="0" w:after="0"/>
        <w:contextualSpacing/>
        <w:jc w:val="left"/>
        <w:rPr/>
      </w:pPr>
      <w:r>
        <w:rPr>
          <w:rFonts w:ascii="Tahoma" w:hAnsi="Tahoma"/>
          <w:b/>
          <w:bCs/>
          <w:sz w:val="28"/>
          <w:szCs w:val="28"/>
          <w:u w:val="none"/>
        </w:rPr>
        <w:t>XII. Školní stravování</w:t>
      </w:r>
    </w:p>
    <w:p>
      <w:pPr>
        <w:pStyle w:val="Tlotextu"/>
        <w:spacing w:lineRule="auto" w:line="240" w:before="0" w:after="0"/>
        <w:contextualSpacing/>
        <w:jc w:val="left"/>
        <w:rPr>
          <w:rFonts w:ascii="Tahoma" w:hAnsi="Tahoma"/>
          <w:sz w:val="24"/>
          <w:szCs w:val="24"/>
        </w:rPr>
      </w:pPr>
      <w:r>
        <w:rPr>
          <w:rFonts w:ascii="Tahoma" w:hAnsi="Tahoma"/>
          <w:sz w:val="24"/>
          <w:szCs w:val="24"/>
        </w:rPr>
      </w:r>
    </w:p>
    <w:p>
      <w:pPr>
        <w:pStyle w:val="Tlotextu"/>
        <w:spacing w:lineRule="auto" w:line="240" w:before="0" w:after="0"/>
        <w:contextualSpacing/>
        <w:jc w:val="left"/>
        <w:rPr/>
      </w:pPr>
      <w:r>
        <w:rPr>
          <w:rFonts w:ascii="Tahoma" w:hAnsi="Tahoma"/>
          <w:sz w:val="24"/>
          <w:szCs w:val="24"/>
        </w:rPr>
        <w:t xml:space="preserve">Školní stravování v MŠ </w:t>
      </w:r>
      <w:r>
        <w:rPr>
          <w:rFonts w:ascii="Tahoma" w:hAnsi="Tahoma"/>
          <w:sz w:val="24"/>
          <w:szCs w:val="24"/>
        </w:rPr>
        <w:t>zajišťuje</w:t>
      </w:r>
      <w:r>
        <w:rPr>
          <w:rFonts w:ascii="Tahoma" w:hAnsi="Tahoma"/>
          <w:sz w:val="24"/>
          <w:szCs w:val="24"/>
        </w:rPr>
        <w:t xml:space="preserve"> školní jídelna Základní školy Ludslavice. Při přípravě jídel postupuje školní jídelna podle vyhlášky č. 107/2005 Sb., o školním stravování a řídí se platnými výživovými normami a zásadami zdravé výživy.</w:t>
      </w:r>
    </w:p>
    <w:p>
      <w:pPr>
        <w:pStyle w:val="Tlotextu"/>
        <w:spacing w:lineRule="auto" w:line="240" w:before="0" w:after="0"/>
        <w:contextualSpacing/>
        <w:jc w:val="left"/>
        <w:rPr>
          <w:rFonts w:ascii="Tahoma" w:hAnsi="Tahoma"/>
          <w:sz w:val="24"/>
          <w:szCs w:val="24"/>
        </w:rPr>
      </w:pPr>
      <w:r>
        <w:rPr>
          <w:rFonts w:ascii="Tahoma" w:hAnsi="Tahoma"/>
          <w:sz w:val="24"/>
          <w:szCs w:val="24"/>
        </w:rPr>
        <w:t>Dítě přihlášené k celodennímu pobytu v mateřské škole má právo denně odebrat dopolední přesnídávku, oběd a odpolední svačinu. Pokud je se zákonným zástupcem dohodnuta jiná délka pobytu dítěte v MŠ než celodenní, má dítě právo odebrat jídla připravovaná školní jídelnou a vydávána dětem v době jeho pobytu v MŠ.</w:t>
      </w:r>
    </w:p>
    <w:p>
      <w:pPr>
        <w:pStyle w:val="Tlotextu"/>
        <w:spacing w:lineRule="auto" w:line="240" w:before="0" w:after="0"/>
        <w:contextualSpacing/>
        <w:jc w:val="left"/>
        <w:rPr>
          <w:rFonts w:ascii="Tahoma" w:hAnsi="Tahoma"/>
          <w:sz w:val="24"/>
          <w:szCs w:val="24"/>
        </w:rPr>
      </w:pPr>
      <w:r>
        <w:rPr>
          <w:rFonts w:ascii="Tahoma" w:hAnsi="Tahoma"/>
          <w:color w:val="000000"/>
          <w:sz w:val="24"/>
          <w:szCs w:val="24"/>
        </w:rPr>
        <w:t>Pokud je dítě v době podávání stravy přítomno v MŠ, musí být stravováno.</w:t>
      </w:r>
    </w:p>
    <w:p>
      <w:pPr>
        <w:pStyle w:val="Tlotextu"/>
        <w:spacing w:lineRule="auto" w:line="240" w:before="0" w:after="0"/>
        <w:contextualSpacing/>
        <w:jc w:val="left"/>
        <w:rPr>
          <w:rFonts w:ascii="Tahoma" w:hAnsi="Tahoma"/>
          <w:color w:val="000000"/>
          <w:sz w:val="24"/>
          <w:szCs w:val="24"/>
        </w:rPr>
      </w:pPr>
      <w:r>
        <w:rPr>
          <w:rFonts w:ascii="Tahoma" w:hAnsi="Tahoma"/>
          <w:color w:val="000000"/>
          <w:sz w:val="24"/>
          <w:szCs w:val="24"/>
        </w:rPr>
        <w:t>Dítě, které je v MŠ přítomno v době odpoledního odpočinku a má odhlášenou odpolední svačinu, odchází z MŠ v době od 14.00 hodin do 14.15 hodin.</w:t>
      </w:r>
    </w:p>
    <w:p>
      <w:pPr>
        <w:pStyle w:val="Tlotextu"/>
        <w:spacing w:lineRule="auto" w:line="240" w:before="0" w:after="0"/>
        <w:contextualSpacing/>
        <w:jc w:val="left"/>
        <w:rPr/>
      </w:pPr>
      <w:r>
        <w:rPr>
          <w:rStyle w:val="Standardnpsmoodstavce"/>
          <w:rFonts w:ascii="Tahoma" w:hAnsi="Tahoma"/>
          <w:color w:val="000000"/>
          <w:sz w:val="24"/>
          <w:szCs w:val="24"/>
        </w:rPr>
        <w:t>Kromě jídel zajišťuje jídelna pitný režim (čaje, ovocné šťávy, vitamínové nápoje, minerálky).</w:t>
      </w:r>
      <w:r>
        <w:rPr>
          <w:rFonts w:ascii="Tahoma" w:hAnsi="Tahoma"/>
          <w:sz w:val="24"/>
          <w:szCs w:val="24"/>
        </w:rPr>
        <w:t xml:space="preserve"> Děti mají možnost pitného režimu v průběhu celého pobytu v mateřské škole v samoobslužném režimu podle vlastního pocitu žízně.</w:t>
      </w:r>
    </w:p>
    <w:p>
      <w:pPr>
        <w:pStyle w:val="Tlotextu"/>
        <w:spacing w:lineRule="auto" w:line="240" w:before="0" w:after="0"/>
        <w:contextualSpacing/>
        <w:jc w:val="left"/>
        <w:rPr>
          <w:rFonts w:ascii="Tahoma" w:hAnsi="Tahoma"/>
          <w:sz w:val="24"/>
          <w:szCs w:val="24"/>
        </w:rPr>
      </w:pPr>
      <w:r>
        <w:rPr>
          <w:rFonts w:ascii="Tahoma" w:hAnsi="Tahoma"/>
          <w:sz w:val="24"/>
          <w:szCs w:val="24"/>
        </w:rPr>
        <w:t>V průběhu denního pobytu v MŠ se děti stravují podle následujícího základního stravovacího režimu:</w:t>
      </w:r>
    </w:p>
    <w:p>
      <w:pPr>
        <w:pStyle w:val="Tlotextu"/>
        <w:spacing w:lineRule="auto" w:line="240" w:before="0" w:after="0"/>
        <w:contextualSpacing/>
        <w:jc w:val="left"/>
        <w:rPr/>
      </w:pPr>
      <w:r>
        <w:rPr>
          <w:rFonts w:ascii="Tahoma" w:hAnsi="Tahoma"/>
          <w:sz w:val="24"/>
          <w:szCs w:val="24"/>
        </w:rPr>
        <w:tab/>
        <w:t xml:space="preserve"> </w:t>
      </w:r>
      <w:r>
        <w:rPr>
          <w:rStyle w:val="Standardnpsmoodstavce"/>
          <w:rFonts w:ascii="Tahoma" w:hAnsi="Tahoma"/>
          <w:color w:val="000000"/>
          <w:sz w:val="24"/>
          <w:szCs w:val="24"/>
        </w:rPr>
        <w:t>8:30  –   9:00</w:t>
        <w:tab/>
        <w:tab/>
        <w:t>dopolední přesnídávka</w:t>
      </w:r>
    </w:p>
    <w:p>
      <w:pPr>
        <w:pStyle w:val="Tlotextu"/>
        <w:spacing w:lineRule="auto" w:line="240" w:before="0" w:after="0"/>
        <w:contextualSpacing/>
        <w:jc w:val="left"/>
        <w:rPr/>
      </w:pPr>
      <w:r>
        <w:rPr>
          <w:rFonts w:ascii="Tahoma" w:hAnsi="Tahoma"/>
          <w:color w:val="000000"/>
          <w:sz w:val="24"/>
          <w:szCs w:val="24"/>
        </w:rPr>
        <w:tab/>
        <w:t>11:</w:t>
      </w:r>
      <w:r>
        <w:rPr>
          <w:rFonts w:ascii="Tahoma" w:hAnsi="Tahoma"/>
          <w:color w:val="000000"/>
          <w:sz w:val="24"/>
          <w:szCs w:val="24"/>
        </w:rPr>
        <w:t>15</w:t>
      </w:r>
      <w:r>
        <w:rPr>
          <w:rFonts w:ascii="Tahoma" w:hAnsi="Tahoma"/>
          <w:color w:val="000000"/>
          <w:sz w:val="24"/>
          <w:szCs w:val="24"/>
        </w:rPr>
        <w:t xml:space="preserve"> – 11:45</w:t>
        <w:tab/>
        <w:tab/>
        <w:t>oběd</w:t>
      </w:r>
    </w:p>
    <w:p>
      <w:pPr>
        <w:pStyle w:val="Tlotextu"/>
        <w:spacing w:lineRule="auto" w:line="240" w:before="0" w:after="0"/>
        <w:contextualSpacing/>
        <w:jc w:val="left"/>
        <w:rPr/>
      </w:pPr>
      <w:r>
        <w:rPr>
          <w:rFonts w:ascii="Tahoma" w:hAnsi="Tahoma"/>
          <w:color w:val="000000"/>
          <w:sz w:val="24"/>
          <w:szCs w:val="24"/>
        </w:rPr>
        <w:tab/>
        <w:t>14:15 – 14:45</w:t>
        <w:tab/>
        <w:tab/>
        <w:t>odpolední svačina</w:t>
      </w:r>
    </w:p>
    <w:p>
      <w:pPr>
        <w:pStyle w:val="Tlotextu"/>
        <w:spacing w:lineRule="auto" w:line="240" w:before="0" w:after="0"/>
        <w:contextualSpacing/>
        <w:jc w:val="left"/>
        <w:rPr/>
      </w:pPr>
      <w:r>
        <w:rPr>
          <w:rFonts w:ascii="Tahoma" w:hAnsi="Tahoma"/>
          <w:b w:val="false"/>
          <w:bCs w:val="false"/>
          <w:color w:val="000000"/>
          <w:sz w:val="24"/>
          <w:szCs w:val="24"/>
          <w:u w:val="none"/>
        </w:rPr>
        <w:t>Přihlašování a odhlašování obědů se provádí den předem do 12:00 hodin. Při onemocnění dítěte si lze vyzvednout oběd pouze první den nemoci dítěte do 12:00 hodin, na ostatní dny je nutno dítě ze stravování odhlásit. Odhlašování obědů provádí zákonný zástupce dítěte telefonicky nebo osobně v mateřské škole. Neodhlášené obědy propadají.</w:t>
      </w:r>
    </w:p>
    <w:p>
      <w:pPr>
        <w:pStyle w:val="Tlotextu"/>
        <w:spacing w:lineRule="auto" w:line="240" w:before="0" w:after="0"/>
        <w:contextualSpacing/>
        <w:jc w:val="left"/>
        <w:rPr>
          <w:b w:val="false"/>
          <w:b w:val="false"/>
          <w:bCs w:val="false"/>
          <w:u w:val="none"/>
        </w:rPr>
      </w:pPr>
      <w:r>
        <w:rPr>
          <w:b w:val="false"/>
          <w:bCs w:val="false"/>
          <w:u w:val="none"/>
        </w:rPr>
      </w:r>
    </w:p>
    <w:p>
      <w:pPr>
        <w:pStyle w:val="Tlotextu"/>
        <w:spacing w:lineRule="auto" w:line="240" w:before="0" w:after="0"/>
        <w:contextualSpacing/>
        <w:jc w:val="left"/>
        <w:rPr>
          <w:rFonts w:ascii="Tahoma" w:hAnsi="Tahoma"/>
          <w:b/>
          <w:b/>
          <w:bCs/>
          <w:color w:val="000000"/>
          <w:sz w:val="28"/>
          <w:szCs w:val="28"/>
        </w:rPr>
      </w:pPr>
      <w:r>
        <w:rPr>
          <w:rFonts w:ascii="Tahoma" w:hAnsi="Tahoma"/>
          <w:b/>
          <w:bCs/>
          <w:color w:val="000000"/>
          <w:sz w:val="28"/>
          <w:szCs w:val="28"/>
          <w:u w:val="none"/>
        </w:rPr>
        <w:t>XIII. Péče o zdraví a bezpečnost dětí při vzdělávání</w:t>
      </w:r>
    </w:p>
    <w:p>
      <w:pPr>
        <w:pStyle w:val="Tlotextu"/>
        <w:spacing w:lineRule="auto" w:line="240" w:before="0" w:after="0"/>
        <w:contextualSpacing/>
        <w:jc w:val="left"/>
        <w:rPr>
          <w:color w:val="000000"/>
        </w:rPr>
      </w:pPr>
      <w:r>
        <w:rPr>
          <w:color w:val="000000"/>
        </w:rPr>
      </w:r>
    </w:p>
    <w:p>
      <w:pPr>
        <w:pStyle w:val="Tlotextu"/>
        <w:spacing w:lineRule="auto" w:line="240" w:before="0" w:after="0"/>
        <w:contextualSpacing/>
        <w:jc w:val="left"/>
        <w:rPr>
          <w:rFonts w:ascii="Tahoma" w:hAnsi="Tahoma"/>
          <w:sz w:val="24"/>
          <w:szCs w:val="24"/>
        </w:rPr>
      </w:pPr>
      <w:r>
        <w:rPr>
          <w:rFonts w:ascii="Tahoma" w:hAnsi="Tahoma"/>
          <w:color w:val="000000"/>
          <w:sz w:val="24"/>
          <w:szCs w:val="24"/>
        </w:rPr>
        <w:t>Děti v mateřské škole jsou pravidelně poučovány o bezpečném chování. Poučení je vždy zaznamenáno v třídních knihách jednotlivých tříd. Učitelky se chovají tak, aby předcházely úrazům dětí a zajistily tak bezpečný pobyt dětí v mateřské škole.</w:t>
      </w:r>
    </w:p>
    <w:p>
      <w:pPr>
        <w:pStyle w:val="Tlotextu"/>
        <w:tabs>
          <w:tab w:val="left" w:pos="312" w:leader="none"/>
          <w:tab w:val="left" w:pos="624" w:leader="none"/>
          <w:tab w:val="left" w:pos="3432" w:leader="none"/>
        </w:tabs>
        <w:bidi w:val="0"/>
        <w:spacing w:lineRule="auto" w:line="240" w:before="0" w:after="0"/>
        <w:ind w:right="0" w:hanging="0"/>
        <w:contextualSpacing/>
        <w:jc w:val="left"/>
        <w:rPr>
          <w:rFonts w:ascii="Tahoma" w:hAnsi="Tahoma"/>
          <w:b w:val="false"/>
          <w:b w:val="false"/>
          <w:bCs w:val="false"/>
          <w:color w:val="000000"/>
          <w:sz w:val="24"/>
          <w:szCs w:val="24"/>
        </w:rPr>
      </w:pPr>
      <w:r>
        <w:rPr>
          <w:rFonts w:cs="Tahoma" w:ascii="Tahoma" w:hAnsi="Tahoma"/>
          <w:b w:val="false"/>
          <w:bCs w:val="false"/>
          <w:color w:val="000000"/>
          <w:sz w:val="24"/>
          <w:szCs w:val="24"/>
          <w:u w:val="none"/>
        </w:rPr>
        <w:t xml:space="preserve">Zákonný zástupce předává dítě do MŠ zdravé. Vyskytne-li se u dítěte infekční onemocnění, zdravotní potíže, které by mohly mít vliv na průběh vzdělávání, změna zdravotní způsobilosti a další závažné skutečnosti, oznámí zákonný zástupce tuto skutečnost neprodleně MŠ. Trvalý kašel, průjem, zvracení, přetrvávající zelená rýma, červené spojivky a podobné příznaky jsou příznaky nemoci, i když dítě nemá teplotu. Škola není na izolaci nemocného dítěte od kolektivu zařízena ani stavebně, ani personálně, proto v případě zjištění příznaků nemoci u dítěte okamžitě MŠ informuje zákonného zástupce dítěte a požaduje vyzvednutí dítěte z kolektivu. Rodiče mají povinnost informovat školu v případě výskytu vší v rodině. </w:t>
      </w:r>
    </w:p>
    <w:p>
      <w:pPr>
        <w:pStyle w:val="Tlotextu"/>
        <w:tabs>
          <w:tab w:val="left" w:pos="312" w:leader="none"/>
          <w:tab w:val="left" w:pos="624" w:leader="none"/>
          <w:tab w:val="left" w:pos="3432" w:leader="none"/>
        </w:tabs>
        <w:bidi w:val="0"/>
        <w:spacing w:lineRule="auto" w:line="240" w:before="0" w:after="0"/>
        <w:ind w:right="0" w:hanging="0"/>
        <w:contextualSpacing/>
        <w:jc w:val="left"/>
        <w:rPr>
          <w:rFonts w:cs="Tahoma"/>
          <w:u w:val="none"/>
        </w:rPr>
      </w:pPr>
      <w:r>
        <w:rPr>
          <w:rFonts w:cs="Tahoma"/>
          <w:u w:val="none"/>
        </w:rPr>
      </w:r>
    </w:p>
    <w:p>
      <w:pPr>
        <w:pStyle w:val="Nadpis3"/>
        <w:numPr>
          <w:ilvl w:val="2"/>
          <w:numId w:val="2"/>
        </w:numPr>
        <w:spacing w:lineRule="auto" w:line="240" w:before="0" w:after="0"/>
        <w:contextualSpacing/>
        <w:jc w:val="left"/>
        <w:rPr>
          <w:rFonts w:ascii="Tahoma" w:hAnsi="Tahoma"/>
          <w:b/>
          <w:b/>
          <w:bCs/>
          <w:sz w:val="24"/>
          <w:szCs w:val="24"/>
        </w:rPr>
      </w:pPr>
      <w:r>
        <w:rPr>
          <w:rFonts w:ascii="Tahoma" w:hAnsi="Tahoma"/>
          <w:b/>
          <w:bCs/>
          <w:sz w:val="24"/>
          <w:szCs w:val="24"/>
        </w:rPr>
        <w:t>Dohled nad dětmi</w:t>
      </w:r>
    </w:p>
    <w:p>
      <w:pPr>
        <w:pStyle w:val="Tlotextu"/>
        <w:spacing w:lineRule="auto" w:line="240" w:before="0" w:after="0"/>
        <w:contextualSpacing/>
        <w:jc w:val="left"/>
        <w:rPr>
          <w:rFonts w:ascii="Tahoma" w:hAnsi="Tahoma"/>
          <w:color w:val="000000"/>
          <w:sz w:val="24"/>
          <w:szCs w:val="24"/>
        </w:rPr>
      </w:pPr>
      <w:r>
        <w:rPr>
          <w:rFonts w:ascii="Tahoma" w:hAnsi="Tahoma"/>
          <w:color w:val="000000"/>
          <w:sz w:val="24"/>
          <w:szCs w:val="24"/>
        </w:rPr>
        <w:t xml:space="preserve">Dítě musí být učitelce MŠ předáno osobně! V případě, že zákonný zástupce doprovodí dítě pouze ke vchodu do MŠ nebo do šatny s tím, že dítě dojde do třídy již samo, nenese mateřská škola odpovědnost za bezpečí dítěte až do jeho příchodu do třídy. </w:t>
      </w:r>
    </w:p>
    <w:p>
      <w:pPr>
        <w:pStyle w:val="Tlotextu"/>
        <w:spacing w:lineRule="auto" w:line="240" w:before="0" w:after="0"/>
        <w:contextualSpacing/>
        <w:jc w:val="left"/>
        <w:rPr>
          <w:rFonts w:ascii="Tahoma" w:hAnsi="Tahoma"/>
          <w:sz w:val="24"/>
          <w:szCs w:val="24"/>
        </w:rPr>
      </w:pPr>
      <w:r>
        <w:rPr>
          <w:rFonts w:ascii="Tahoma" w:hAnsi="Tahoma"/>
          <w:sz w:val="24"/>
          <w:szCs w:val="24"/>
        </w:rPr>
        <w:t>Učitelky MŠ odpovídají za děti do doby, kdy dítě převezmou od rodičů nebo jimi pověřených zástupců až do doby, kdy je opět ve třídě rodičům nebo zástupcům předají. Zákonní zástupci po předání dítěte učitelkou MŠ nesou plnou odpovědnost za dítě v prostorách MŠ.</w:t>
      </w:r>
    </w:p>
    <w:p>
      <w:pPr>
        <w:pStyle w:val="Tlotextu"/>
        <w:spacing w:lineRule="auto" w:line="240" w:before="0" w:after="0"/>
        <w:contextualSpacing/>
        <w:jc w:val="left"/>
        <w:rPr/>
      </w:pPr>
      <w:r>
        <w:rPr>
          <w:rFonts w:ascii="Tahoma" w:hAnsi="Tahoma"/>
          <w:sz w:val="24"/>
          <w:szCs w:val="24"/>
        </w:rPr>
        <w:t xml:space="preserve">Zákonní zástupci dítěte mohou pověřit jinou osobu pro jeho přebírání a předávání při vzdělávání v MŠ. Vystavené písemné zmocnění podepsané zákonnými zástupci dítěte předají zákonní zástupci učitelce MŠ. </w:t>
      </w:r>
      <w:r>
        <w:rPr>
          <w:rStyle w:val="Standardnpsmoodstavce"/>
          <w:rFonts w:ascii="Tahoma" w:hAnsi="Tahoma"/>
          <w:color w:val="000000"/>
          <w:sz w:val="24"/>
          <w:szCs w:val="24"/>
        </w:rPr>
        <w:t>Předat dítě pověřené osobě po ústní nebo telefonické žádosti není možné.</w:t>
      </w:r>
    </w:p>
    <w:p>
      <w:pPr>
        <w:pStyle w:val="Tlotextu"/>
        <w:spacing w:lineRule="auto" w:line="240" w:before="0" w:after="0"/>
        <w:contextualSpacing/>
        <w:jc w:val="left"/>
        <w:rPr>
          <w:rFonts w:ascii="Tahoma" w:hAnsi="Tahoma"/>
          <w:sz w:val="24"/>
          <w:szCs w:val="24"/>
        </w:rPr>
      </w:pPr>
      <w:r>
        <w:rPr>
          <w:rFonts w:ascii="Tahoma" w:hAnsi="Tahoma"/>
          <w:sz w:val="24"/>
          <w:szCs w:val="24"/>
        </w:rPr>
        <w:t>Ředitelka školy zabezpečuje prostřednictvím učitelek MŠ dohled nad dětmi, a to při školní i mimoškolní výchově a vzdělávání, při všech aktivitách organizovaných mateřskou školou.</w:t>
      </w:r>
    </w:p>
    <w:p>
      <w:pPr>
        <w:pStyle w:val="Tlotextu"/>
        <w:spacing w:lineRule="auto" w:line="240" w:before="0" w:after="0"/>
        <w:contextualSpacing/>
        <w:jc w:val="left"/>
        <w:rPr/>
      </w:pPr>
      <w:r>
        <w:rPr>
          <w:rFonts w:ascii="Tahoma" w:hAnsi="Tahoma"/>
          <w:sz w:val="24"/>
          <w:szCs w:val="24"/>
        </w:rPr>
        <w:t>K</w:t>
      </w:r>
      <w:r>
        <w:rPr>
          <w:rStyle w:val="Standardnpsmoodstavce"/>
          <w:rFonts w:ascii="Tahoma" w:hAnsi="Tahoma"/>
          <w:color w:val="000000"/>
          <w:sz w:val="24"/>
          <w:szCs w:val="24"/>
        </w:rPr>
        <w:t xml:space="preserve"> zajištění bezpečnosti dětí při pobytu mimo místo, kde se uskutečňuje vzdělávání, stanoví ředitelka mateřské školy počet učitelek MŠ tak, aby na jednu učitelku MŠ připadalo nejvýše: </w:t>
      </w:r>
      <w:r>
        <w:rPr>
          <w:rStyle w:val="Silnzdraznn"/>
          <w:rFonts w:ascii="Tahoma" w:hAnsi="Tahoma"/>
          <w:b w:val="false"/>
          <w:bCs w:val="false"/>
          <w:color w:val="000000"/>
          <w:sz w:val="24"/>
          <w:szCs w:val="24"/>
        </w:rPr>
        <w:t xml:space="preserve">20 dětí z běžných tříd nebo 12 dětí ze tříd, kde jsou zařazeny děti s přiznanými podpůrnými opatřeními druhého až pátého stupně nebo děti mladší 3 let. </w:t>
      </w:r>
      <w:r>
        <w:rPr>
          <w:rStyle w:val="Standardnpsmoodstavce"/>
          <w:rFonts w:ascii="Tahoma" w:hAnsi="Tahoma"/>
          <w:color w:val="000000"/>
          <w:sz w:val="24"/>
          <w:szCs w:val="24"/>
        </w:rPr>
        <w:t xml:space="preserve">Výjimečně může ředitelka mateřské školy zvýšit počty dětí </w:t>
      </w:r>
      <w:r>
        <w:rPr>
          <w:rStyle w:val="Silnzdraznn"/>
          <w:rFonts w:ascii="Tahoma" w:hAnsi="Tahoma"/>
          <w:b w:val="false"/>
          <w:bCs w:val="false"/>
          <w:color w:val="000000"/>
          <w:sz w:val="24"/>
          <w:szCs w:val="24"/>
        </w:rPr>
        <w:t>o 8 dětí v běžné třídě a nejvýše o 11 dětí ve třídě, kde jsou zařazeny děti s přiznanými podpůrnými opatřeními druhého až pátého stupně nebo děti mladší 3 let. Při zvýšení počtu dětí určí ředitelka k zajištění bezpečnosti dětí dalšího pedagogického pracovníka, nebo jinou zletilou osobu, která je způsobilá k právním úkonům a která je v pracovněprávním vztahu k právnické osobě, která vykonává činnost mateřské školy.</w:t>
      </w:r>
    </w:p>
    <w:p>
      <w:pPr>
        <w:pStyle w:val="Tlotextu"/>
        <w:spacing w:lineRule="auto" w:line="240" w:before="0" w:after="0"/>
        <w:contextualSpacing/>
        <w:jc w:val="left"/>
        <w:rPr>
          <w:rFonts w:cs="Tahoma"/>
          <w:b/>
          <w:b/>
          <w:bCs/>
          <w:u w:val="none"/>
        </w:rPr>
      </w:pPr>
      <w:r>
        <w:rPr>
          <w:rFonts w:cs="Tahoma"/>
          <w:b/>
          <w:bCs/>
          <w:u w:val="none"/>
        </w:rPr>
      </w:r>
    </w:p>
    <w:p>
      <w:pPr>
        <w:pStyle w:val="Nadpis3"/>
        <w:numPr>
          <w:ilvl w:val="2"/>
          <w:numId w:val="2"/>
        </w:numPr>
        <w:spacing w:lineRule="auto" w:line="240" w:before="0" w:after="0"/>
        <w:contextualSpacing/>
        <w:jc w:val="left"/>
        <w:rPr>
          <w:rFonts w:ascii="Tahoma" w:hAnsi="Tahoma"/>
          <w:b/>
          <w:b/>
          <w:bCs/>
          <w:sz w:val="24"/>
          <w:szCs w:val="24"/>
        </w:rPr>
      </w:pPr>
      <w:r>
        <w:rPr>
          <w:rFonts w:ascii="Tahoma" w:hAnsi="Tahoma"/>
          <w:b/>
          <w:bCs/>
          <w:sz w:val="24"/>
          <w:szCs w:val="24"/>
        </w:rPr>
        <w:t>Pobyt dětí v uzavřených prostorách MŠ</w:t>
      </w:r>
    </w:p>
    <w:p>
      <w:pPr>
        <w:pStyle w:val="Tlotextu"/>
        <w:spacing w:lineRule="auto" w:line="240" w:before="0" w:after="0"/>
        <w:contextualSpacing/>
        <w:jc w:val="left"/>
        <w:rPr>
          <w:rFonts w:ascii="Tahoma" w:hAnsi="Tahoma"/>
          <w:sz w:val="24"/>
          <w:szCs w:val="24"/>
        </w:rPr>
      </w:pPr>
      <w:r>
        <w:rPr>
          <w:rFonts w:ascii="Tahoma" w:hAnsi="Tahoma"/>
          <w:sz w:val="24"/>
          <w:szCs w:val="24"/>
        </w:rPr>
        <w:t>Učitelka MŠ má neustále přehled o všech dětech, za které zodpovídá, průběžně kontroluje jejich počet. Při závažných důvodech si zajistí dohled jiné pracovnice MŠ.</w:t>
      </w:r>
    </w:p>
    <w:p>
      <w:pPr>
        <w:pStyle w:val="Tlotextu"/>
        <w:spacing w:lineRule="auto" w:line="240" w:before="0" w:after="0"/>
        <w:contextualSpacing/>
        <w:jc w:val="left"/>
        <w:rPr>
          <w:rFonts w:ascii="Tahoma" w:hAnsi="Tahoma"/>
          <w:sz w:val="24"/>
          <w:szCs w:val="24"/>
        </w:rPr>
      </w:pPr>
      <w:r>
        <w:rPr>
          <w:rFonts w:ascii="Tahoma" w:hAnsi="Tahoma"/>
          <w:sz w:val="24"/>
          <w:szCs w:val="24"/>
        </w:rPr>
        <w:t>Učitelka MŠ průběžně kontroluje všechny prostory, ve kterých se děti pohybují (třída, ložnice, sociální zařízení, šatna, ...)</w:t>
      </w:r>
    </w:p>
    <w:p>
      <w:pPr>
        <w:pStyle w:val="Tlotextu"/>
        <w:spacing w:lineRule="auto" w:line="240" w:before="0" w:after="0"/>
        <w:contextualSpacing/>
        <w:jc w:val="left"/>
        <w:rPr>
          <w:rFonts w:ascii="Tahoma" w:hAnsi="Tahoma"/>
          <w:sz w:val="24"/>
          <w:szCs w:val="24"/>
        </w:rPr>
      </w:pPr>
      <w:r>
        <w:rPr>
          <w:rFonts w:ascii="Tahoma" w:hAnsi="Tahoma"/>
          <w:color w:val="000000"/>
          <w:sz w:val="24"/>
          <w:szCs w:val="24"/>
        </w:rPr>
        <w:t>Při hře ve třídě dbá, aby si děti hrály klidně, sleduje jejich hru, předchází konfliktům. Nedovolí dětem nosit do MŠ nebezpečné předměty nebo hračky.</w:t>
      </w:r>
    </w:p>
    <w:p>
      <w:pPr>
        <w:pStyle w:val="Tlotextu"/>
        <w:spacing w:lineRule="auto" w:line="240" w:before="0" w:after="0"/>
        <w:contextualSpacing/>
        <w:jc w:val="left"/>
        <w:rPr>
          <w:rFonts w:ascii="Tahoma" w:hAnsi="Tahoma"/>
          <w:sz w:val="24"/>
          <w:szCs w:val="24"/>
        </w:rPr>
      </w:pPr>
      <w:r>
        <w:rPr>
          <w:rFonts w:ascii="Tahoma" w:hAnsi="Tahoma"/>
          <w:sz w:val="24"/>
          <w:szCs w:val="24"/>
        </w:rPr>
        <w:t>Při chůzi po schodech učitelka MŠ dbá, aby se děti nestrkaly, chodily klidně, držely se zábradlí.</w:t>
      </w:r>
    </w:p>
    <w:p>
      <w:pPr>
        <w:pStyle w:val="Tlotextu"/>
        <w:spacing w:lineRule="auto" w:line="240" w:before="0" w:after="0"/>
        <w:contextualSpacing/>
        <w:jc w:val="left"/>
        <w:rPr>
          <w:rFonts w:ascii="Tahoma" w:hAnsi="Tahoma"/>
          <w:sz w:val="24"/>
          <w:szCs w:val="24"/>
        </w:rPr>
      </w:pPr>
      <w:r>
        <w:rPr>
          <w:rFonts w:ascii="Tahoma" w:hAnsi="Tahoma"/>
          <w:sz w:val="24"/>
          <w:szCs w:val="24"/>
        </w:rPr>
        <w:t>Při tělovýchovných aktivitách dbá učitelka MŠ zvýšené pozornosti o bezpečnost dětí. Upozorňuje na případné nebezpečí, zajišťuje soustavnou pomoc při cvičení. Bývá vždy na nejrizikovějším místě.</w:t>
      </w:r>
    </w:p>
    <w:p>
      <w:pPr>
        <w:pStyle w:val="Tlotextu"/>
        <w:spacing w:lineRule="auto" w:line="240" w:before="0" w:after="0"/>
        <w:contextualSpacing/>
        <w:jc w:val="left"/>
        <w:rPr>
          <w:rFonts w:ascii="Tahoma" w:hAnsi="Tahoma"/>
          <w:sz w:val="24"/>
          <w:szCs w:val="24"/>
        </w:rPr>
      </w:pPr>
      <w:r>
        <w:rPr>
          <w:rFonts w:ascii="Tahoma" w:hAnsi="Tahoma"/>
          <w:sz w:val="24"/>
          <w:szCs w:val="24"/>
        </w:rPr>
        <w:t>Při aktivitách rozvíjejících zručnost a výtvarné cítění dětí, při kterých je nezbytné použít nástroje, které by mohly děti zranit, jako jsou špičaté nůžky, nože, kladívka apod., vykonávají práci s těmito nástroji výhradně učitelka MŠ.</w:t>
      </w:r>
    </w:p>
    <w:p>
      <w:pPr>
        <w:pStyle w:val="Tlotextu"/>
        <w:spacing w:lineRule="auto" w:line="240" w:before="0" w:after="0"/>
        <w:contextualSpacing/>
        <w:jc w:val="left"/>
        <w:rPr>
          <w:b/>
          <w:b/>
          <w:bCs/>
        </w:rPr>
      </w:pPr>
      <w:r>
        <w:rPr>
          <w:b/>
          <w:bCs/>
        </w:rPr>
      </w:r>
    </w:p>
    <w:p>
      <w:pPr>
        <w:pStyle w:val="Tlotextu"/>
        <w:spacing w:lineRule="auto" w:line="240" w:before="0" w:after="0"/>
        <w:contextualSpacing/>
        <w:jc w:val="left"/>
        <w:rPr>
          <w:rFonts w:ascii="Tahoma" w:hAnsi="Tahoma"/>
          <w:sz w:val="24"/>
          <w:szCs w:val="24"/>
        </w:rPr>
      </w:pPr>
      <w:r>
        <w:rPr>
          <w:rFonts w:ascii="Tahoma" w:hAnsi="Tahoma"/>
          <w:b/>
          <w:bCs/>
          <w:sz w:val="24"/>
          <w:szCs w:val="24"/>
        </w:rPr>
        <w:t>Pobyt dětí na školní zahradě</w:t>
      </w:r>
    </w:p>
    <w:p>
      <w:pPr>
        <w:pStyle w:val="Tlotextu"/>
        <w:spacing w:lineRule="auto" w:line="240" w:before="0" w:after="0"/>
        <w:contextualSpacing/>
        <w:jc w:val="left"/>
        <w:rPr>
          <w:rFonts w:ascii="Tahoma" w:hAnsi="Tahoma"/>
          <w:sz w:val="24"/>
          <w:szCs w:val="24"/>
        </w:rPr>
      </w:pPr>
      <w:r>
        <w:rPr>
          <w:rFonts w:ascii="Tahoma" w:hAnsi="Tahoma"/>
          <w:sz w:val="24"/>
          <w:szCs w:val="24"/>
        </w:rPr>
        <w:t>Při pobytu dětí na školní zahradě nedovolí učitelky MŠ dětem vstup bez dozoru na průlezky, houpačky a jiné nářadí, kde hrozí nebezpečí úrazu. Nedovolí jim též samostatné vzdálení do prostor, kam sami nevidí, kde nemohou mít o dětech přehled.</w:t>
      </w:r>
    </w:p>
    <w:p>
      <w:pPr>
        <w:pStyle w:val="Tlotextu"/>
        <w:spacing w:lineRule="auto" w:line="240" w:before="0" w:after="0"/>
        <w:contextualSpacing/>
        <w:jc w:val="left"/>
        <w:rPr>
          <w:rFonts w:ascii="Tahoma" w:hAnsi="Tahoma"/>
          <w:sz w:val="24"/>
          <w:szCs w:val="24"/>
        </w:rPr>
      </w:pPr>
      <w:r>
        <w:rPr>
          <w:rFonts w:ascii="Tahoma" w:hAnsi="Tahoma"/>
          <w:sz w:val="24"/>
          <w:szCs w:val="24"/>
        </w:rPr>
        <w:t>Učitelka MŠ má v každém okamžiku přehled o všech dětech, průběžně kontroluje počet dětí.</w:t>
      </w:r>
    </w:p>
    <w:p>
      <w:pPr>
        <w:pStyle w:val="Nadpis3"/>
        <w:numPr>
          <w:ilvl w:val="2"/>
          <w:numId w:val="2"/>
        </w:numPr>
        <w:spacing w:lineRule="auto" w:line="240" w:before="0" w:after="0"/>
        <w:contextualSpacing/>
        <w:jc w:val="left"/>
        <w:rPr>
          <w:rFonts w:ascii="Tahoma" w:hAnsi="Tahoma"/>
          <w:b w:val="false"/>
          <w:b w:val="false"/>
          <w:bCs w:val="false"/>
          <w:sz w:val="24"/>
          <w:szCs w:val="24"/>
        </w:rPr>
      </w:pPr>
      <w:r>
        <w:rPr>
          <w:rFonts w:ascii="Tahoma" w:hAnsi="Tahoma"/>
          <w:b w:val="false"/>
          <w:bCs w:val="false"/>
          <w:sz w:val="24"/>
          <w:szCs w:val="24"/>
        </w:rPr>
      </w:r>
    </w:p>
    <w:p>
      <w:pPr>
        <w:pStyle w:val="Nadpis3"/>
        <w:numPr>
          <w:ilvl w:val="2"/>
          <w:numId w:val="2"/>
        </w:numPr>
        <w:spacing w:lineRule="auto" w:line="240" w:before="0" w:after="0"/>
        <w:contextualSpacing/>
        <w:jc w:val="left"/>
        <w:rPr>
          <w:rFonts w:ascii="Tahoma" w:hAnsi="Tahoma"/>
          <w:b/>
          <w:b/>
          <w:bCs/>
          <w:sz w:val="24"/>
          <w:szCs w:val="24"/>
        </w:rPr>
      </w:pPr>
      <w:r>
        <w:rPr>
          <w:rFonts w:ascii="Tahoma" w:hAnsi="Tahoma"/>
          <w:b/>
          <w:bCs/>
          <w:sz w:val="24"/>
          <w:szCs w:val="24"/>
        </w:rPr>
        <w:t>Pobyt mimo areál mateřské školy</w:t>
      </w:r>
    </w:p>
    <w:p>
      <w:pPr>
        <w:pStyle w:val="Tlotextu"/>
        <w:spacing w:lineRule="auto" w:line="240" w:before="0" w:after="0"/>
        <w:contextualSpacing/>
        <w:jc w:val="left"/>
        <w:rPr>
          <w:rFonts w:ascii="Tahoma" w:hAnsi="Tahoma"/>
          <w:sz w:val="24"/>
          <w:szCs w:val="24"/>
        </w:rPr>
      </w:pPr>
      <w:r>
        <w:rPr>
          <w:rFonts w:ascii="Tahoma" w:hAnsi="Tahoma"/>
          <w:sz w:val="24"/>
          <w:szCs w:val="24"/>
        </w:rPr>
        <w:t xml:space="preserve">Při vycházkách se učí děti chodit ve dvojicích, chodí po chodníku (příp. po levé krajnici vozovky), maximálně se vyhýbají frekventovaným ulicím. Skupina je zpravidla doprovázena dvěma až třemi učitelkami MŠ, z nichž jedna je na začátku skupiny, druhá uprostřed a třetí na jejím konci. Učitelky MŠ dbají  na bezpečné přecházení vozovky, v případě potřeby používají zastavovací terč. Průběžně seznamují děti s pravidly bezpečného chování na ulici a v dopravě. </w:t>
      </w:r>
    </w:p>
    <w:p>
      <w:pPr>
        <w:pStyle w:val="Tlotextu"/>
        <w:spacing w:lineRule="auto" w:line="240" w:before="0" w:after="0"/>
        <w:contextualSpacing/>
        <w:jc w:val="left"/>
        <w:rPr>
          <w:rFonts w:ascii="Tahoma" w:hAnsi="Tahoma"/>
          <w:color w:val="000000"/>
          <w:sz w:val="24"/>
          <w:szCs w:val="24"/>
        </w:rPr>
      </w:pPr>
      <w:r>
        <w:rPr>
          <w:rFonts w:ascii="Tahoma" w:hAnsi="Tahoma"/>
          <w:color w:val="000000"/>
          <w:sz w:val="24"/>
          <w:szCs w:val="24"/>
        </w:rPr>
        <w:t>Učitelky MŠ mají trvale povoleny vycházky s dětmi na území obce Ludslavice i turistické výlety mimo toto území.</w:t>
      </w:r>
    </w:p>
    <w:p>
      <w:pPr>
        <w:pStyle w:val="Tlotextu"/>
        <w:spacing w:lineRule="auto" w:line="240" w:before="0" w:after="0"/>
        <w:contextualSpacing/>
        <w:jc w:val="left"/>
        <w:rPr>
          <w:rFonts w:ascii="Tahoma" w:hAnsi="Tahoma"/>
          <w:sz w:val="24"/>
          <w:szCs w:val="24"/>
        </w:rPr>
      </w:pPr>
      <w:r>
        <w:rPr>
          <w:rFonts w:ascii="Tahoma" w:hAnsi="Tahoma"/>
          <w:sz w:val="24"/>
          <w:szCs w:val="24"/>
        </w:rPr>
        <w:t>Při volném pohybu dětí na vhodném místě učitelka MŠ kontroluje prostor z hlediska bezpečnosti a trvale předchází možnosti úrazu dětí.</w:t>
      </w:r>
    </w:p>
    <w:p>
      <w:pPr>
        <w:pStyle w:val="Tlotextu"/>
        <w:spacing w:lineRule="auto" w:line="240" w:before="0" w:after="0"/>
        <w:contextualSpacing/>
        <w:jc w:val="left"/>
        <w:rPr>
          <w:rFonts w:ascii="Tahoma" w:hAnsi="Tahoma"/>
          <w:sz w:val="24"/>
          <w:szCs w:val="24"/>
        </w:rPr>
      </w:pPr>
      <w:r>
        <w:rPr>
          <w:rFonts w:ascii="Tahoma" w:hAnsi="Tahoma"/>
          <w:sz w:val="24"/>
          <w:szCs w:val="24"/>
        </w:rPr>
        <w:t>Při pobytu dětí mimo areál MŠ učitelka průběžně kontroluje počet dětí a má o dětech stálý přehled.</w:t>
      </w:r>
    </w:p>
    <w:p>
      <w:pPr>
        <w:pStyle w:val="Tlotextu"/>
        <w:spacing w:lineRule="auto" w:line="240" w:before="0" w:after="0"/>
        <w:contextualSpacing/>
        <w:jc w:val="left"/>
        <w:rPr>
          <w:rFonts w:ascii="Tahoma" w:hAnsi="Tahoma"/>
          <w:sz w:val="24"/>
          <w:szCs w:val="24"/>
        </w:rPr>
      </w:pPr>
      <w:r>
        <w:rPr>
          <w:rFonts w:ascii="Tahoma" w:hAnsi="Tahoma"/>
          <w:sz w:val="24"/>
          <w:szCs w:val="24"/>
        </w:rPr>
        <w:t>Rozdělávání ohně při mimoškolních akcích (např. Dětský den), které pořádá MŠ je možné pouze za účasti zákonných zástupců dětí. Rozdělávání ohně je možné jen na místech k tomu určených, v blízkosti musí být dostatečný zdroj vody.  Učitelky MŠ zajišťují, aby se děti pohybovaly v bezpečné vzdálenosti od otevřeného ohně. Po ukončení akce učitelky MŠ zajistí úplné uhašení otevřeného ohně.</w:t>
      </w:r>
    </w:p>
    <w:p>
      <w:pPr>
        <w:pStyle w:val="Nadpis3"/>
        <w:numPr>
          <w:ilvl w:val="2"/>
          <w:numId w:val="2"/>
        </w:numPr>
        <w:spacing w:lineRule="auto" w:line="240" w:before="0" w:after="0"/>
        <w:contextualSpacing/>
        <w:jc w:val="left"/>
        <w:rPr>
          <w:rFonts w:ascii="Tahoma" w:hAnsi="Tahoma"/>
          <w:b/>
          <w:b/>
          <w:bCs/>
          <w:sz w:val="24"/>
          <w:szCs w:val="24"/>
        </w:rPr>
      </w:pPr>
      <w:r>
        <w:rPr>
          <w:rFonts w:ascii="Tahoma" w:hAnsi="Tahoma"/>
          <w:b/>
          <w:bCs/>
          <w:sz w:val="24"/>
          <w:szCs w:val="24"/>
        </w:rPr>
      </w:r>
    </w:p>
    <w:p>
      <w:pPr>
        <w:pStyle w:val="Nadpis3"/>
        <w:numPr>
          <w:ilvl w:val="2"/>
          <w:numId w:val="2"/>
        </w:numPr>
        <w:spacing w:lineRule="auto" w:line="240" w:before="0" w:after="0"/>
        <w:contextualSpacing/>
        <w:jc w:val="left"/>
        <w:rPr>
          <w:rFonts w:ascii="Tahoma" w:hAnsi="Tahoma"/>
          <w:b/>
          <w:b/>
          <w:bCs/>
          <w:sz w:val="24"/>
          <w:szCs w:val="24"/>
        </w:rPr>
      </w:pPr>
      <w:r>
        <w:rPr>
          <w:rFonts w:ascii="Tahoma" w:hAnsi="Tahoma"/>
          <w:b/>
          <w:bCs/>
          <w:sz w:val="24"/>
          <w:szCs w:val="24"/>
        </w:rPr>
        <w:t>Opatření při sportovních akcích, výletech</w:t>
      </w:r>
    </w:p>
    <w:p>
      <w:pPr>
        <w:pStyle w:val="Tlotextu"/>
        <w:spacing w:lineRule="auto" w:line="240" w:before="0" w:after="0"/>
        <w:contextualSpacing/>
        <w:jc w:val="left"/>
        <w:rPr>
          <w:rFonts w:ascii="Tahoma" w:hAnsi="Tahoma"/>
          <w:sz w:val="24"/>
          <w:szCs w:val="24"/>
        </w:rPr>
      </w:pPr>
      <w:r>
        <w:rPr>
          <w:rFonts w:ascii="Tahoma" w:hAnsi="Tahoma"/>
          <w:sz w:val="24"/>
          <w:szCs w:val="24"/>
        </w:rPr>
        <w:t>Ředitelka školy stanoví vedoucího akce, který  je povinen poučit děti o zvláštních situacích, o pravidlech jednání v těchto situacích.</w:t>
      </w:r>
    </w:p>
    <w:p>
      <w:pPr>
        <w:pStyle w:val="Tlotextu"/>
        <w:spacing w:lineRule="auto" w:line="240" w:before="0" w:after="0"/>
        <w:contextualSpacing/>
        <w:jc w:val="left"/>
        <w:rPr>
          <w:rFonts w:ascii="Tahoma" w:hAnsi="Tahoma"/>
          <w:sz w:val="24"/>
          <w:szCs w:val="24"/>
        </w:rPr>
      </w:pPr>
      <w:r>
        <w:rPr>
          <w:rFonts w:ascii="Tahoma" w:hAnsi="Tahoma"/>
          <w:color w:val="000000"/>
          <w:sz w:val="24"/>
          <w:szCs w:val="24"/>
        </w:rPr>
        <w:t>Ředitelka školy určuje při vyšším počtu dětí nebo při specifických činnostech (plavání, sáňkování,...) nebo při pobytu v prostředí náročném na bezpečnost dětí další zletilou osobu způsobilou k právním úkonům zajišťující bezpečnost dětí.</w:t>
      </w:r>
    </w:p>
    <w:p>
      <w:pPr>
        <w:pStyle w:val="Tlotextu"/>
        <w:spacing w:lineRule="auto" w:line="240" w:before="0" w:after="0"/>
        <w:contextualSpacing/>
        <w:jc w:val="left"/>
        <w:rPr>
          <w:rFonts w:ascii="Tahoma" w:hAnsi="Tahoma"/>
          <w:sz w:val="24"/>
          <w:szCs w:val="24"/>
        </w:rPr>
      </w:pPr>
      <w:r>
        <w:rPr>
          <w:rFonts w:ascii="Tahoma" w:hAnsi="Tahoma"/>
          <w:sz w:val="24"/>
          <w:szCs w:val="24"/>
        </w:rPr>
        <w:t>Učitelky MŠ dále dbají, aby cvičení a pohybové aktivity byly přiměřené věku dětí a podle toho přizpůsobuje intenzitu a obtížnost těchto aktivit individuálním schopnostem jednotlivých dětí.</w:t>
      </w:r>
    </w:p>
    <w:p>
      <w:pPr>
        <w:pStyle w:val="Tlotextu"/>
        <w:spacing w:lineRule="auto" w:line="240" w:before="0" w:after="0"/>
        <w:contextualSpacing/>
        <w:jc w:val="left"/>
        <w:rPr>
          <w:rFonts w:ascii="Tahoma" w:hAnsi="Tahoma"/>
          <w:sz w:val="24"/>
          <w:szCs w:val="24"/>
        </w:rPr>
      </w:pPr>
      <w:r>
        <w:rPr>
          <w:rFonts w:ascii="Tahoma" w:hAnsi="Tahoma"/>
          <w:color w:val="000000"/>
          <w:sz w:val="24"/>
          <w:szCs w:val="24"/>
        </w:rPr>
        <w:t>Při společných akcích školy (akce pro rodiče a děti), které probíhají v době provozu školy, je zákonný zástupce povinen si z bezpečnostních důvodů převzít dítě u učitelky MŠ. V opačném případě se dítě dané akce nezúčastní.</w:t>
      </w:r>
    </w:p>
    <w:p>
      <w:pPr>
        <w:pStyle w:val="Nadpis3"/>
        <w:numPr>
          <w:ilvl w:val="2"/>
          <w:numId w:val="2"/>
        </w:numPr>
        <w:spacing w:lineRule="auto" w:line="240" w:before="0" w:after="0"/>
        <w:contextualSpacing/>
        <w:jc w:val="left"/>
        <w:rPr>
          <w:rFonts w:ascii="Tahoma" w:hAnsi="Tahoma"/>
          <w:b w:val="false"/>
          <w:b w:val="false"/>
          <w:bCs w:val="false"/>
          <w:sz w:val="24"/>
          <w:szCs w:val="24"/>
        </w:rPr>
      </w:pPr>
      <w:r>
        <w:rPr>
          <w:rFonts w:ascii="Tahoma" w:hAnsi="Tahoma"/>
          <w:b w:val="false"/>
          <w:bCs w:val="false"/>
          <w:sz w:val="24"/>
          <w:szCs w:val="24"/>
        </w:rPr>
      </w:r>
    </w:p>
    <w:p>
      <w:pPr>
        <w:pStyle w:val="Nadpis3"/>
        <w:numPr>
          <w:ilvl w:val="2"/>
          <w:numId w:val="2"/>
        </w:numPr>
        <w:spacing w:lineRule="auto" w:line="240" w:before="0" w:after="0"/>
        <w:contextualSpacing/>
        <w:jc w:val="left"/>
        <w:rPr>
          <w:rFonts w:ascii="Tahoma" w:hAnsi="Tahoma"/>
          <w:b/>
          <w:b/>
          <w:bCs/>
          <w:sz w:val="24"/>
          <w:szCs w:val="24"/>
        </w:rPr>
      </w:pPr>
      <w:r>
        <w:rPr>
          <w:rFonts w:ascii="Tahoma" w:hAnsi="Tahoma"/>
          <w:b/>
          <w:bCs/>
          <w:sz w:val="24"/>
          <w:szCs w:val="24"/>
        </w:rPr>
        <w:t>Opatření při úrazu, evidence školních úrazů</w:t>
      </w:r>
    </w:p>
    <w:p>
      <w:pPr>
        <w:pStyle w:val="Tlotextu"/>
        <w:spacing w:lineRule="auto" w:line="240" w:before="0" w:after="0"/>
        <w:contextualSpacing/>
        <w:jc w:val="left"/>
        <w:rPr>
          <w:rFonts w:ascii="Tahoma" w:hAnsi="Tahoma"/>
          <w:sz w:val="24"/>
          <w:szCs w:val="24"/>
        </w:rPr>
      </w:pPr>
      <w:r>
        <w:rPr>
          <w:rFonts w:ascii="Tahoma" w:hAnsi="Tahoma"/>
          <w:sz w:val="24"/>
          <w:szCs w:val="24"/>
        </w:rPr>
        <w:t>Všichni zaměstnanci jsou povinni okamžitě poskytovat první pomoc při jakémkoliv úraze, v případě potřeby přivolají lékařskou pomoc. Zároveň jsou povinni bezodkladně informovat ředitelku školy a zákonné zástupce dítěte.</w:t>
      </w:r>
    </w:p>
    <w:p>
      <w:pPr>
        <w:pStyle w:val="Tlotextu"/>
        <w:spacing w:lineRule="auto" w:line="240" w:before="0" w:after="0"/>
        <w:contextualSpacing/>
        <w:jc w:val="left"/>
        <w:rPr>
          <w:rFonts w:ascii="Tahoma" w:hAnsi="Tahoma"/>
          <w:sz w:val="24"/>
          <w:szCs w:val="24"/>
        </w:rPr>
      </w:pPr>
      <w:r>
        <w:rPr>
          <w:rFonts w:ascii="Tahoma" w:hAnsi="Tahoma"/>
          <w:sz w:val="24"/>
          <w:szCs w:val="24"/>
        </w:rPr>
        <w:t>Děti v MŠ jsou pojištěny proti úrazu pro veškeré aktivity, které organizuje mateřská škola. V případě úrazu obdrží rodiče od ředitelky formulář k čerpání pojistné události.</w:t>
      </w:r>
    </w:p>
    <w:p>
      <w:pPr>
        <w:pStyle w:val="Tlotextu"/>
        <w:spacing w:lineRule="auto" w:line="240" w:before="0" w:after="0"/>
        <w:contextualSpacing/>
        <w:jc w:val="left"/>
        <w:rPr>
          <w:rFonts w:ascii="Tahoma" w:hAnsi="Tahoma"/>
          <w:sz w:val="24"/>
          <w:szCs w:val="24"/>
        </w:rPr>
      </w:pPr>
      <w:r>
        <w:rPr>
          <w:rFonts w:ascii="Tahoma" w:hAnsi="Tahoma"/>
          <w:sz w:val="24"/>
          <w:szCs w:val="24"/>
        </w:rPr>
        <w:t>Ředitelka školy, které byl úraz dítěte ohlášen, zajistí, aby byly objektivně zjištěny a případně odstraněny příčiny úrazu.</w:t>
      </w:r>
    </w:p>
    <w:p>
      <w:pPr>
        <w:pStyle w:val="Tlotextu"/>
        <w:spacing w:lineRule="auto" w:line="240" w:before="0" w:after="0"/>
        <w:contextualSpacing/>
        <w:jc w:val="left"/>
        <w:rPr>
          <w:rFonts w:ascii="Tahoma" w:hAnsi="Tahoma"/>
          <w:sz w:val="24"/>
          <w:szCs w:val="24"/>
        </w:rPr>
      </w:pPr>
      <w:r>
        <w:rPr>
          <w:rFonts w:ascii="Tahoma" w:hAnsi="Tahoma"/>
          <w:sz w:val="24"/>
          <w:szCs w:val="24"/>
        </w:rPr>
        <w:t>Všechny školní úrazy jsou evidovány v Knize úrazů.</w:t>
      </w:r>
    </w:p>
    <w:p>
      <w:pPr>
        <w:pStyle w:val="Tlotextu"/>
        <w:spacing w:lineRule="auto" w:line="240" w:before="0" w:after="0"/>
        <w:contextualSpacing/>
        <w:jc w:val="left"/>
        <w:rPr>
          <w:rFonts w:ascii="Tahoma" w:hAnsi="Tahoma"/>
          <w:sz w:val="24"/>
          <w:szCs w:val="24"/>
        </w:rPr>
      </w:pPr>
      <w:r>
        <w:rPr>
          <w:rFonts w:ascii="Tahoma" w:hAnsi="Tahoma"/>
          <w:sz w:val="24"/>
          <w:szCs w:val="24"/>
        </w:rPr>
      </w:r>
    </w:p>
    <w:p>
      <w:pPr>
        <w:pStyle w:val="Nadpis3"/>
        <w:numPr>
          <w:ilvl w:val="2"/>
          <w:numId w:val="2"/>
        </w:numPr>
        <w:spacing w:lineRule="auto" w:line="240" w:before="0" w:after="0"/>
        <w:contextualSpacing/>
        <w:jc w:val="left"/>
        <w:rPr>
          <w:rFonts w:ascii="Tahoma" w:hAnsi="Tahoma"/>
          <w:b/>
          <w:b/>
          <w:bCs/>
          <w:sz w:val="24"/>
          <w:szCs w:val="24"/>
        </w:rPr>
      </w:pPr>
      <w:r>
        <w:rPr>
          <w:rFonts w:cs="Tahoma" w:ascii="Tahoma" w:hAnsi="Tahoma"/>
          <w:b/>
          <w:bCs/>
          <w:color w:val="000000"/>
          <w:sz w:val="28"/>
          <w:szCs w:val="28"/>
          <w:u w:val="none"/>
        </w:rPr>
        <w:t>XIII. Ochrana před sociálně patologickými jevy, diskriminací, násilím nebo nepřátelstvím</w:t>
      </w:r>
    </w:p>
    <w:p>
      <w:pPr>
        <w:pStyle w:val="Odsazentlatextu"/>
        <w:tabs>
          <w:tab w:val="left" w:pos="312" w:leader="none"/>
          <w:tab w:val="left" w:pos="624" w:leader="none"/>
          <w:tab w:val="left" w:pos="3432" w:leader="none"/>
          <w:tab w:val="left" w:pos="8502" w:leader="none"/>
        </w:tabs>
        <w:bidi w:val="0"/>
        <w:spacing w:lineRule="auto" w:line="240" w:before="0" w:after="0"/>
        <w:ind w:left="312" w:right="0" w:hanging="0"/>
        <w:contextualSpacing/>
        <w:jc w:val="both"/>
        <w:rPr>
          <w:rFonts w:cs="Tahoma"/>
          <w:color w:val="000000"/>
          <w:sz w:val="28"/>
          <w:szCs w:val="28"/>
          <w:u w:val="none"/>
        </w:rPr>
      </w:pPr>
      <w:r>
        <w:rPr>
          <w:rFonts w:cs="Tahoma"/>
          <w:color w:val="000000"/>
          <w:sz w:val="28"/>
          <w:szCs w:val="28"/>
          <w:u w:val="none"/>
        </w:rPr>
      </w:r>
    </w:p>
    <w:p>
      <w:pPr>
        <w:pStyle w:val="Tlotextu"/>
        <w:spacing w:lineRule="auto" w:line="240" w:before="0" w:after="0"/>
        <w:contextualSpacing/>
        <w:jc w:val="left"/>
        <w:rPr>
          <w:rFonts w:ascii="Tahoma" w:hAnsi="Tahoma"/>
          <w:sz w:val="24"/>
          <w:szCs w:val="24"/>
        </w:rPr>
      </w:pPr>
      <w:r>
        <w:rPr>
          <w:rFonts w:ascii="Tahoma" w:hAnsi="Tahoma"/>
          <w:sz w:val="24"/>
          <w:szCs w:val="24"/>
        </w:rPr>
        <w:t>Důležitým prvkem ochrany před sociálně patologickými jevy je i výchovně vzdělávací působení na děti již předškolního věku zaměřené na zdravý způsob života. Přiměřeně k věku a schopnostem se dítě v dané problematice seznamuje s nebezpečím drogové závislosti, alkoholismu, kouření, virtuální závislosti (počítače, televize, video), patologického hráčství, vandalismu, kriminality a jiných forem násilného chování a jsou mu vysvětlována pozitiva zdravého životního stylu.</w:t>
      </w:r>
    </w:p>
    <w:p>
      <w:pPr>
        <w:pStyle w:val="Tlotextu"/>
        <w:spacing w:lineRule="auto" w:line="240" w:before="0" w:after="0"/>
        <w:contextualSpacing/>
        <w:jc w:val="left"/>
        <w:rPr>
          <w:rFonts w:ascii="Tahoma" w:hAnsi="Tahoma"/>
          <w:sz w:val="24"/>
          <w:szCs w:val="24"/>
        </w:rPr>
      </w:pPr>
      <w:r>
        <w:rPr>
          <w:rFonts w:ascii="Tahoma" w:hAnsi="Tahoma"/>
          <w:sz w:val="24"/>
          <w:szCs w:val="24"/>
        </w:rPr>
        <w:t>V rámci prevence před projevy diskriminace, nepřátelství a násilí provádí učitelky MŠ monitoring vztahů mezi dětmi ve třídním kolektivu s cílem řešit případné deformující vztahy mezi dětmi již v jejich počátcích, a to ve spolupráci se zákonnými zástupci, případně za pomoci školských poradenských zařízení.</w:t>
      </w:r>
    </w:p>
    <w:p>
      <w:pPr>
        <w:pStyle w:val="Tlotextu"/>
        <w:spacing w:lineRule="auto" w:line="240" w:before="0" w:after="0"/>
        <w:contextualSpacing/>
        <w:jc w:val="left"/>
        <w:rPr>
          <w:rFonts w:ascii="Tahoma" w:hAnsi="Tahoma"/>
          <w:sz w:val="24"/>
          <w:szCs w:val="24"/>
        </w:rPr>
      </w:pPr>
      <w:r>
        <w:rPr>
          <w:rFonts w:ascii="Tahoma" w:hAnsi="Tahoma"/>
          <w:sz w:val="24"/>
          <w:szCs w:val="24"/>
        </w:rPr>
        <w:t>Důležitým prvkem prevence v této oblasti je i vytvoření příznivého sociálního klimatu mezi dětmi navzájem, mezi dětmi a učitelkami MŠ a mezi učitelkami MŠ a zákonnými zástupci.</w:t>
      </w:r>
    </w:p>
    <w:p>
      <w:pPr>
        <w:pStyle w:val="Tlotextu"/>
        <w:tabs>
          <w:tab w:val="left" w:pos="312" w:leader="none"/>
          <w:tab w:val="left" w:pos="624" w:leader="none"/>
          <w:tab w:val="left" w:pos="3432" w:leader="none"/>
        </w:tabs>
        <w:bidi w:val="0"/>
        <w:spacing w:lineRule="auto" w:line="240" w:before="0" w:after="0"/>
        <w:ind w:right="0" w:hanging="0"/>
        <w:contextualSpacing/>
        <w:jc w:val="left"/>
        <w:rPr>
          <w:b w:val="false"/>
          <w:b w:val="false"/>
          <w:bCs w:val="false"/>
        </w:rPr>
      </w:pPr>
      <w:r>
        <w:rPr>
          <w:rStyle w:val="Standardnpsmoodstavce"/>
          <w:rFonts w:cs="Tahoma" w:ascii="Tahoma" w:hAnsi="Tahoma"/>
          <w:b w:val="false"/>
          <w:bCs w:val="false"/>
          <w:color w:val="000000"/>
          <w:sz w:val="24"/>
          <w:szCs w:val="24"/>
          <w:u w:val="none"/>
        </w:rPr>
        <w:t>V celém objektu mateřské školy (budova, prostory školní zahrady) je zákaz kouření, používání alkoholických nápojů a jiných návykových látek.</w:t>
      </w:r>
    </w:p>
    <w:p>
      <w:pPr>
        <w:pStyle w:val="Tlotextu"/>
        <w:tabs>
          <w:tab w:val="left" w:pos="312" w:leader="none"/>
          <w:tab w:val="left" w:pos="624" w:leader="none"/>
          <w:tab w:val="left" w:pos="3432" w:leader="none"/>
        </w:tabs>
        <w:bidi w:val="0"/>
        <w:spacing w:lineRule="auto" w:line="240" w:before="0" w:after="0"/>
        <w:ind w:right="0" w:hanging="0"/>
        <w:contextualSpacing/>
        <w:jc w:val="left"/>
        <w:rPr>
          <w:rStyle w:val="Standardnpsmoodstavce"/>
          <w:rFonts w:ascii="Tahoma" w:hAnsi="Tahoma" w:cs="Tahoma"/>
          <w:b/>
          <w:b/>
          <w:bCs/>
          <w:color w:val="000000"/>
          <w:sz w:val="28"/>
          <w:szCs w:val="28"/>
          <w:u w:val="none"/>
        </w:rPr>
      </w:pPr>
      <w:r>
        <w:rPr>
          <w:rFonts w:cs="Tahoma" w:ascii="Tahoma" w:hAnsi="Tahoma"/>
          <w:b/>
          <w:bCs/>
          <w:color w:val="000000"/>
          <w:sz w:val="28"/>
          <w:szCs w:val="28"/>
          <w:u w:val="none"/>
        </w:rPr>
      </w:r>
    </w:p>
    <w:p>
      <w:pPr>
        <w:pStyle w:val="Tlotextu"/>
        <w:tabs>
          <w:tab w:val="left" w:pos="312" w:leader="none"/>
          <w:tab w:val="left" w:pos="624" w:leader="none"/>
          <w:tab w:val="left" w:pos="3432" w:leader="none"/>
        </w:tabs>
        <w:bidi w:val="0"/>
        <w:spacing w:lineRule="auto" w:line="240" w:before="0" w:after="0"/>
        <w:ind w:right="0" w:hanging="0"/>
        <w:contextualSpacing/>
        <w:jc w:val="left"/>
        <w:rPr>
          <w:b w:val="false"/>
          <w:b w:val="false"/>
          <w:bCs w:val="false"/>
        </w:rPr>
      </w:pPr>
      <w:r>
        <w:rPr>
          <w:rStyle w:val="Standardnpsmoodstavce"/>
          <w:rFonts w:cs="Tahoma" w:ascii="Tahoma" w:hAnsi="Tahoma"/>
          <w:b/>
          <w:bCs/>
          <w:color w:val="000000"/>
          <w:sz w:val="28"/>
          <w:szCs w:val="28"/>
          <w:u w:val="none"/>
        </w:rPr>
        <w:t>XIV. Chování dětí při zacházení s majetkem mateřské školy v rámci vzdělávání</w:t>
      </w:r>
    </w:p>
    <w:p>
      <w:pPr>
        <w:pStyle w:val="Tlotextu"/>
        <w:tabs>
          <w:tab w:val="left" w:pos="312" w:leader="none"/>
          <w:tab w:val="left" w:pos="624" w:leader="none"/>
          <w:tab w:val="left" w:pos="3432" w:leader="none"/>
        </w:tabs>
        <w:bidi w:val="0"/>
        <w:spacing w:lineRule="auto" w:line="240" w:before="0" w:after="0"/>
        <w:ind w:right="0" w:hanging="0"/>
        <w:contextualSpacing/>
        <w:jc w:val="left"/>
        <w:rPr>
          <w:rStyle w:val="Standardnpsmoodstavce"/>
          <w:rFonts w:ascii="Tahoma" w:hAnsi="Tahoma" w:cs="Tahoma"/>
          <w:b/>
          <w:b/>
          <w:bCs/>
          <w:color w:val="000000"/>
          <w:sz w:val="24"/>
          <w:szCs w:val="24"/>
          <w:u w:val="none"/>
        </w:rPr>
      </w:pPr>
      <w:r>
        <w:rPr>
          <w:rFonts w:cs="Tahoma" w:ascii="Tahoma" w:hAnsi="Tahoma"/>
          <w:b/>
          <w:bCs/>
          <w:color w:val="000000"/>
          <w:sz w:val="24"/>
          <w:szCs w:val="24"/>
          <w:u w:val="none"/>
        </w:rPr>
      </w:r>
    </w:p>
    <w:p>
      <w:pPr>
        <w:pStyle w:val="Tlotextu"/>
        <w:spacing w:lineRule="auto" w:line="240" w:before="0" w:after="0"/>
        <w:contextualSpacing/>
        <w:jc w:val="left"/>
        <w:rPr>
          <w:rFonts w:ascii="Tahoma" w:hAnsi="Tahoma"/>
          <w:sz w:val="24"/>
          <w:szCs w:val="24"/>
        </w:rPr>
      </w:pPr>
      <w:r>
        <w:rPr>
          <w:rFonts w:ascii="Tahoma" w:hAnsi="Tahoma"/>
          <w:sz w:val="24"/>
          <w:szCs w:val="24"/>
        </w:rPr>
        <w:t>Děti jsou učitelkami MŠ a zaměstnanci školy vedeny k ochraně majetku školy. Po dobu vzdělávání při pobytu dítěte v mateřské škole zajišťují učitelky MŠ, aby děti zacházeli šetrně s učebními pomůckami, hračkami a dalšími vzdělávacími potřebami a nepoškozovali ostatní majetek mateřské školy.</w:t>
      </w:r>
    </w:p>
    <w:p>
      <w:pPr>
        <w:pStyle w:val="Tlotextu"/>
        <w:spacing w:lineRule="auto" w:line="240" w:before="0" w:after="0"/>
        <w:contextualSpacing/>
        <w:jc w:val="left"/>
        <w:rPr/>
      </w:pPr>
      <w:r>
        <w:rPr>
          <w:rFonts w:ascii="Tahoma" w:hAnsi="Tahoma"/>
          <w:sz w:val="24"/>
          <w:szCs w:val="24"/>
        </w:rPr>
        <w:t>V případě poškození bude tato záležitost projednána se zákonnými zástupci dítěte a po dohodě požadována oprava, náhrada škody v co nejkratším termínu.</w:t>
      </w:r>
    </w:p>
    <w:p>
      <w:pPr>
        <w:pStyle w:val="Tlotextu"/>
        <w:spacing w:lineRule="auto" w:line="240" w:before="0" w:after="0"/>
        <w:contextualSpacing/>
        <w:jc w:val="left"/>
        <w:rPr>
          <w:rFonts w:ascii="Tahoma" w:hAnsi="Tahoma"/>
          <w:sz w:val="24"/>
          <w:szCs w:val="24"/>
        </w:rPr>
      </w:pPr>
      <w:r>
        <w:rPr>
          <w:rFonts w:ascii="Tahoma" w:hAnsi="Tahoma"/>
          <w:sz w:val="24"/>
          <w:szCs w:val="24"/>
        </w:rPr>
        <w:t>Do MŠ si děti nemohou donášet svoje hračky a MŠ v případě porušení tohoto ustanovení nenese za ně žádnou odpovědnost.</w:t>
      </w:r>
    </w:p>
    <w:p>
      <w:pPr>
        <w:pStyle w:val="Tlotextu"/>
        <w:spacing w:lineRule="auto" w:line="240" w:before="0" w:after="0"/>
        <w:contextualSpacing/>
        <w:jc w:val="left"/>
        <w:rPr>
          <w:rFonts w:ascii="Tahoma" w:hAnsi="Tahoma"/>
          <w:sz w:val="24"/>
          <w:szCs w:val="24"/>
        </w:rPr>
      </w:pPr>
      <w:r>
        <w:rPr>
          <w:rFonts w:ascii="Tahoma" w:hAnsi="Tahoma"/>
          <w:sz w:val="24"/>
          <w:szCs w:val="24"/>
        </w:rPr>
      </w:r>
    </w:p>
    <w:p>
      <w:pPr>
        <w:pStyle w:val="Tlotextu"/>
        <w:tabs>
          <w:tab w:val="left" w:pos="312" w:leader="none"/>
          <w:tab w:val="left" w:pos="624" w:leader="none"/>
          <w:tab w:val="left" w:pos="3432" w:leader="none"/>
        </w:tabs>
        <w:bidi w:val="0"/>
        <w:spacing w:lineRule="auto" w:line="240" w:before="0" w:after="0"/>
        <w:ind w:right="0" w:hanging="0"/>
        <w:contextualSpacing/>
        <w:jc w:val="left"/>
        <w:rPr>
          <w:b w:val="false"/>
          <w:b w:val="false"/>
          <w:bCs w:val="false"/>
        </w:rPr>
      </w:pPr>
      <w:r>
        <w:rPr>
          <w:rStyle w:val="Standardnpsmoodstavce"/>
          <w:rFonts w:cs="Tahoma" w:ascii="Tahoma" w:hAnsi="Tahoma"/>
          <w:b w:val="false"/>
          <w:bCs w:val="false"/>
          <w:color w:val="000000"/>
          <w:sz w:val="24"/>
          <w:szCs w:val="24"/>
          <w:u w:val="none"/>
        </w:rPr>
        <w:t>Po dobu pobytu v prostorách mateřské školy jsou zákonní zástupci povinni chovat se tak, aby nepoškozovali majetek mateřské školy a v případě, že zjistí jeho poškození, nahlásili tuto skutečnost neprodleně učitelce MŠ.</w:t>
      </w:r>
    </w:p>
    <w:p>
      <w:pPr>
        <w:pStyle w:val="Tlotextu"/>
        <w:tabs>
          <w:tab w:val="left" w:pos="312" w:leader="none"/>
          <w:tab w:val="left" w:pos="624" w:leader="none"/>
          <w:tab w:val="left" w:pos="3432" w:leader="none"/>
        </w:tabs>
        <w:bidi w:val="0"/>
        <w:spacing w:lineRule="auto" w:line="240" w:before="0" w:after="0"/>
        <w:ind w:right="0" w:hanging="0"/>
        <w:contextualSpacing/>
        <w:jc w:val="left"/>
        <w:rPr>
          <w:rStyle w:val="Standardnpsmoodstavce"/>
          <w:rFonts w:ascii="Tahoma" w:hAnsi="Tahoma" w:cs="Tahoma"/>
          <w:color w:val="000000"/>
          <w:sz w:val="24"/>
          <w:szCs w:val="24"/>
          <w:u w:val="none"/>
        </w:rPr>
      </w:pPr>
      <w:r>
        <w:rPr>
          <w:rFonts w:cs="Tahoma" w:ascii="Tahoma" w:hAnsi="Tahoma"/>
          <w:color w:val="000000"/>
          <w:sz w:val="24"/>
          <w:szCs w:val="24"/>
          <w:u w:val="none"/>
        </w:rPr>
      </w:r>
    </w:p>
    <w:p>
      <w:pPr>
        <w:pStyle w:val="Tlotextu"/>
        <w:tabs>
          <w:tab w:val="left" w:pos="312" w:leader="none"/>
          <w:tab w:val="left" w:pos="624" w:leader="none"/>
          <w:tab w:val="left" w:pos="3432" w:leader="none"/>
        </w:tabs>
        <w:bidi w:val="0"/>
        <w:spacing w:lineRule="auto" w:line="240" w:before="0" w:after="0"/>
        <w:ind w:right="0" w:hanging="0"/>
        <w:contextualSpacing/>
        <w:jc w:val="left"/>
        <w:rPr>
          <w:b w:val="false"/>
          <w:b w:val="false"/>
          <w:bCs w:val="false"/>
        </w:rPr>
      </w:pPr>
      <w:r>
        <w:rPr>
          <w:rStyle w:val="Standardnpsmoodstavce"/>
          <w:rFonts w:cs="Tahoma" w:ascii="Tahoma" w:hAnsi="Tahoma"/>
          <w:b/>
          <w:bCs/>
          <w:color w:val="000000"/>
          <w:sz w:val="28"/>
          <w:szCs w:val="28"/>
          <w:u w:val="none"/>
        </w:rPr>
        <w:t>XV. Závěrečná ustanovení</w:t>
      </w:r>
    </w:p>
    <w:p>
      <w:pPr>
        <w:pStyle w:val="Tlotextu"/>
        <w:tabs>
          <w:tab w:val="left" w:pos="312" w:leader="none"/>
          <w:tab w:val="left" w:pos="624" w:leader="none"/>
          <w:tab w:val="left" w:pos="3432" w:leader="none"/>
        </w:tabs>
        <w:bidi w:val="0"/>
        <w:spacing w:lineRule="auto" w:line="240" w:before="0" w:after="0"/>
        <w:ind w:right="0" w:hanging="0"/>
        <w:contextualSpacing/>
        <w:jc w:val="left"/>
        <w:rPr>
          <w:rStyle w:val="Standardnpsmoodstavce"/>
          <w:rFonts w:ascii="Tahoma" w:hAnsi="Tahoma" w:cs="Tahoma"/>
          <w:b/>
          <w:b/>
          <w:bCs/>
          <w:color w:val="000000"/>
          <w:sz w:val="24"/>
          <w:szCs w:val="24"/>
          <w:u w:val="none"/>
        </w:rPr>
      </w:pPr>
      <w:r>
        <w:rPr>
          <w:rFonts w:cs="Tahoma" w:ascii="Tahoma" w:hAnsi="Tahoma"/>
          <w:b/>
          <w:bCs/>
          <w:color w:val="000000"/>
          <w:sz w:val="24"/>
          <w:szCs w:val="24"/>
          <w:u w:val="none"/>
        </w:rPr>
      </w:r>
    </w:p>
    <w:p>
      <w:pPr>
        <w:pStyle w:val="Tlotextu"/>
        <w:spacing w:lineRule="auto" w:line="240" w:before="0" w:after="0"/>
        <w:contextualSpacing/>
        <w:jc w:val="left"/>
        <w:rPr>
          <w:rFonts w:ascii="Tahoma" w:hAnsi="Tahoma"/>
          <w:sz w:val="24"/>
          <w:szCs w:val="24"/>
        </w:rPr>
      </w:pPr>
      <w:r>
        <w:rPr>
          <w:rFonts w:ascii="Tahoma" w:hAnsi="Tahoma"/>
          <w:sz w:val="24"/>
          <w:szCs w:val="24"/>
        </w:rPr>
        <w:t>Seznámení se školní řádem a jeho dodržování je závazné pro pedagogy, zákonné zástupce dítěte a ostatní zaměstnance školy.</w:t>
      </w:r>
    </w:p>
    <w:p>
      <w:pPr>
        <w:pStyle w:val="Tlotextu"/>
        <w:spacing w:lineRule="auto" w:line="240" w:before="0" w:after="0"/>
        <w:contextualSpacing/>
        <w:jc w:val="left"/>
        <w:rPr/>
      </w:pPr>
      <w:r>
        <w:rPr>
          <w:rStyle w:val="Standardnpsmoodstavce"/>
          <w:rFonts w:ascii="Tahoma" w:hAnsi="Tahoma"/>
          <w:color w:val="000000"/>
          <w:sz w:val="24"/>
          <w:szCs w:val="24"/>
        </w:rPr>
        <w:t>Školní řád byl projednán na pedagogické radě dne 28. 8. 2017.</w:t>
        <w:br/>
      </w:r>
      <w:r>
        <w:rPr>
          <w:rFonts w:ascii="Tahoma" w:hAnsi="Tahoma"/>
          <w:sz w:val="24"/>
          <w:szCs w:val="24"/>
        </w:rPr>
        <w:t>Tento školní řád nabývá platnosti dnem podpisu ředitelkou školy a je účinný od 1. 9. 2017. Ruší se školní řád ze dne 26. 8. 2013.</w:t>
        <w:br/>
        <w:t>Veškeré dodatky, popřípadě změny mohou být provedeny pouze písemnou formou a před nabytím jejich účinnosti zabezpečí ředitelka školy seznámení všech zaměstnanců MŠ s obsahem tohoto školního řádu a jeho dodatky a budou o nich informováni zákonní zástupci dětí.</w:t>
        <w:br/>
        <w:t xml:space="preserve">O vydání a obsahu školního řádu informuje mateřská škola zákonné zástupce a zveřejní ho na viditelném místě MŠ (pořadač vedle ředitelny), webové stránky </w:t>
      </w:r>
      <w:r>
        <w:rPr>
          <w:rFonts w:ascii="Tahoma" w:hAnsi="Tahoma"/>
          <w:sz w:val="24"/>
          <w:szCs w:val="24"/>
        </w:rPr>
        <w:t>MŠ</w:t>
      </w:r>
      <w:r>
        <w:rPr>
          <w:rFonts w:ascii="Tahoma" w:hAnsi="Tahoma"/>
          <w:sz w:val="24"/>
          <w:szCs w:val="24"/>
        </w:rPr>
        <w:t>.</w:t>
      </w:r>
    </w:p>
    <w:p>
      <w:pPr>
        <w:pStyle w:val="Tlotextu"/>
        <w:spacing w:lineRule="auto" w:line="240" w:before="0" w:after="0"/>
        <w:contextualSpacing/>
        <w:jc w:val="left"/>
        <w:rPr>
          <w:rFonts w:ascii="Tahoma" w:hAnsi="Tahoma"/>
          <w:sz w:val="24"/>
          <w:szCs w:val="24"/>
        </w:rPr>
      </w:pPr>
      <w:r>
        <w:rPr>
          <w:rFonts w:ascii="Tahoma" w:hAnsi="Tahoma"/>
          <w:sz w:val="24"/>
          <w:szCs w:val="24"/>
        </w:rPr>
      </w:r>
    </w:p>
    <w:p>
      <w:pPr>
        <w:pStyle w:val="Tlotextu"/>
        <w:spacing w:lineRule="auto" w:line="240" w:before="0" w:after="0"/>
        <w:contextualSpacing/>
        <w:jc w:val="left"/>
        <w:rPr>
          <w:rFonts w:ascii="Tahoma" w:hAnsi="Tahoma"/>
          <w:sz w:val="24"/>
          <w:szCs w:val="24"/>
        </w:rPr>
      </w:pPr>
      <w:r>
        <w:rPr>
          <w:rFonts w:ascii="Tahoma" w:hAnsi="Tahoma"/>
          <w:sz w:val="24"/>
          <w:szCs w:val="24"/>
        </w:rPr>
      </w:r>
    </w:p>
    <w:p>
      <w:pPr>
        <w:pStyle w:val="Tlotextu"/>
        <w:spacing w:lineRule="auto" w:line="240" w:before="0" w:after="0"/>
        <w:contextualSpacing/>
        <w:jc w:val="left"/>
        <w:rPr>
          <w:rFonts w:ascii="Tahoma" w:hAnsi="Tahoma"/>
          <w:sz w:val="24"/>
          <w:szCs w:val="24"/>
        </w:rPr>
      </w:pPr>
      <w:r>
        <w:rPr>
          <w:rFonts w:ascii="Tahoma" w:hAnsi="Tahoma"/>
          <w:sz w:val="24"/>
          <w:szCs w:val="24"/>
        </w:rPr>
      </w:r>
    </w:p>
    <w:p>
      <w:pPr>
        <w:pStyle w:val="Tlotextu"/>
        <w:spacing w:lineRule="auto" w:line="240" w:before="0" w:after="0"/>
        <w:contextualSpacing/>
        <w:jc w:val="left"/>
        <w:rPr>
          <w:rFonts w:ascii="Tahoma" w:hAnsi="Tahoma"/>
          <w:sz w:val="24"/>
          <w:szCs w:val="24"/>
        </w:rPr>
      </w:pPr>
      <w:r>
        <w:rPr>
          <w:rFonts w:ascii="Tahoma" w:hAnsi="Tahoma"/>
          <w:sz w:val="24"/>
          <w:szCs w:val="24"/>
        </w:rPr>
      </w:r>
    </w:p>
    <w:p>
      <w:pPr>
        <w:pStyle w:val="Tlotextu"/>
        <w:spacing w:lineRule="auto" w:line="240" w:before="0" w:after="0"/>
        <w:contextualSpacing/>
        <w:jc w:val="left"/>
        <w:rPr>
          <w:rFonts w:ascii="Tahoma" w:hAnsi="Tahoma"/>
          <w:sz w:val="24"/>
          <w:szCs w:val="24"/>
        </w:rPr>
      </w:pPr>
      <w:r>
        <w:rPr>
          <w:rFonts w:ascii="Tahoma" w:hAnsi="Tahoma"/>
          <w:sz w:val="24"/>
          <w:szCs w:val="24"/>
        </w:rPr>
      </w:r>
    </w:p>
    <w:p>
      <w:pPr>
        <w:pStyle w:val="Tlotextu"/>
        <w:spacing w:lineRule="auto" w:line="240" w:before="0" w:after="0"/>
        <w:contextualSpacing/>
        <w:jc w:val="left"/>
        <w:rPr>
          <w:rFonts w:ascii="Tahoma" w:hAnsi="Tahoma"/>
          <w:sz w:val="24"/>
          <w:szCs w:val="24"/>
        </w:rPr>
      </w:pPr>
      <w:r>
        <w:rPr>
          <w:rFonts w:ascii="Tahoma" w:hAnsi="Tahoma"/>
          <w:sz w:val="24"/>
          <w:szCs w:val="24"/>
        </w:rPr>
      </w:r>
    </w:p>
    <w:p>
      <w:pPr>
        <w:pStyle w:val="Tlotextu"/>
        <w:spacing w:lineRule="auto" w:line="240" w:before="0" w:after="0"/>
        <w:contextualSpacing/>
        <w:jc w:val="left"/>
        <w:rPr>
          <w:rFonts w:ascii="Tahoma" w:hAnsi="Tahoma"/>
          <w:sz w:val="24"/>
          <w:szCs w:val="24"/>
        </w:rPr>
      </w:pPr>
      <w:r>
        <w:rPr>
          <w:rFonts w:ascii="Tahoma" w:hAnsi="Tahoma"/>
          <w:sz w:val="24"/>
          <w:szCs w:val="24"/>
        </w:rPr>
      </w:r>
    </w:p>
    <w:p>
      <w:pPr>
        <w:pStyle w:val="Tlotextu"/>
        <w:spacing w:lineRule="auto" w:line="240" w:before="0" w:after="0"/>
        <w:contextualSpacing/>
        <w:jc w:val="left"/>
        <w:rPr/>
      </w:pPr>
      <w:r>
        <w:rPr>
          <w:rFonts w:ascii="Tahoma" w:hAnsi="Tahoma"/>
          <w:sz w:val="24"/>
          <w:szCs w:val="24"/>
        </w:rPr>
        <w:t>V Ludslavicích 14. 7. 2017</w:t>
        <w:tab/>
      </w:r>
    </w:p>
    <w:p>
      <w:pPr>
        <w:pStyle w:val="Tlotextu"/>
        <w:spacing w:lineRule="auto" w:line="240" w:before="0" w:after="0"/>
        <w:contextualSpacing/>
        <w:jc w:val="left"/>
        <w:rPr>
          <w:rFonts w:ascii="Tahoma" w:hAnsi="Tahoma"/>
          <w:sz w:val="24"/>
          <w:szCs w:val="24"/>
        </w:rPr>
      </w:pPr>
      <w:r>
        <w:rPr/>
      </w:r>
    </w:p>
    <w:p>
      <w:pPr>
        <w:pStyle w:val="Tlotextu"/>
        <w:spacing w:lineRule="auto" w:line="240" w:before="0" w:after="0"/>
        <w:contextualSpacing/>
        <w:jc w:val="left"/>
        <w:rPr>
          <w:rFonts w:ascii="Tahoma" w:hAnsi="Tahoma"/>
          <w:sz w:val="24"/>
          <w:szCs w:val="24"/>
        </w:rPr>
      </w:pPr>
      <w:r>
        <w:rPr>
          <w:rFonts w:ascii="Tahoma" w:hAnsi="Tahoma"/>
          <w:sz w:val="24"/>
          <w:szCs w:val="24"/>
        </w:rPr>
        <w:t>Aktualizace 2. 8. 2018</w:t>
      </w:r>
      <w:r>
        <w:rPr>
          <w:rFonts w:ascii="Tahoma" w:hAnsi="Tahoma"/>
          <w:sz w:val="24"/>
          <w:szCs w:val="24"/>
        </w:rPr>
        <w:tab/>
        <w:tab/>
        <w:tab/>
        <w:tab/>
        <w:tab/>
        <w:t>……………………………………………...</w:t>
        <w:tab/>
      </w:r>
    </w:p>
    <w:p>
      <w:pPr>
        <w:pStyle w:val="Tlotextu"/>
        <w:spacing w:lineRule="auto" w:line="240" w:before="0" w:after="0"/>
        <w:contextualSpacing/>
        <w:jc w:val="left"/>
        <w:rPr>
          <w:rFonts w:ascii="Tahoma" w:hAnsi="Tahoma"/>
          <w:sz w:val="24"/>
          <w:szCs w:val="24"/>
        </w:rPr>
      </w:pPr>
      <w:r>
        <w:rPr>
          <w:rFonts w:ascii="Tahoma" w:hAnsi="Tahoma"/>
          <w:sz w:val="24"/>
          <w:szCs w:val="24"/>
        </w:rPr>
        <w:tab/>
        <w:tab/>
        <w:tab/>
        <w:tab/>
        <w:tab/>
        <w:tab/>
        <w:tab/>
        <w:tab/>
        <w:t xml:space="preserve">       Mgr. Martina Nesrstová</w:t>
      </w:r>
    </w:p>
    <w:p>
      <w:pPr>
        <w:pStyle w:val="Tlotextu"/>
        <w:spacing w:lineRule="auto" w:line="240" w:before="0" w:after="0"/>
        <w:contextualSpacing/>
        <w:jc w:val="left"/>
        <w:rPr>
          <w:rFonts w:ascii="Tahoma" w:hAnsi="Tahoma"/>
          <w:sz w:val="24"/>
          <w:szCs w:val="24"/>
        </w:rPr>
      </w:pPr>
      <w:r>
        <w:rPr>
          <w:rFonts w:ascii="Tahoma" w:hAnsi="Tahoma"/>
          <w:sz w:val="24"/>
          <w:szCs w:val="24"/>
        </w:rPr>
        <w:tab/>
        <w:tab/>
        <w:tab/>
        <w:tab/>
        <w:tab/>
        <w:tab/>
        <w:tab/>
        <w:tab/>
        <w:t xml:space="preserve">      ředitelka mateřské školy</w:t>
      </w:r>
    </w:p>
    <w:p>
      <w:pPr>
        <w:pStyle w:val="Normal"/>
        <w:spacing w:lineRule="auto" w:line="240" w:before="0" w:after="0"/>
        <w:contextualSpacing/>
        <w:jc w:val="left"/>
        <w:rPr>
          <w:rFonts w:ascii="Tahoma" w:hAnsi="Tahoma"/>
          <w:sz w:val="24"/>
          <w:szCs w:val="24"/>
        </w:rPr>
      </w:pPr>
      <w:r>
        <w:rPr>
          <w:rFonts w:ascii="Tahoma" w:hAnsi="Tahoma"/>
          <w:sz w:val="24"/>
          <w:szCs w:val="24"/>
        </w:rPr>
      </w:r>
    </w:p>
    <w:p>
      <w:pPr>
        <w:pStyle w:val="Normal"/>
        <w:tabs>
          <w:tab w:val="left" w:pos="312" w:leader="none"/>
          <w:tab w:val="left" w:pos="624" w:leader="none"/>
          <w:tab w:val="left" w:pos="3432" w:leader="none"/>
        </w:tabs>
        <w:bidi w:val="0"/>
        <w:spacing w:lineRule="auto" w:line="240" w:before="0" w:after="0"/>
        <w:ind w:right="0" w:hanging="0"/>
        <w:contextualSpacing/>
        <w:jc w:val="left"/>
        <w:rPr>
          <w:rStyle w:val="Standardnpsmoodstavce"/>
          <w:rFonts w:ascii="Tahoma" w:hAnsi="Tahoma" w:cs="Tahoma"/>
          <w:color w:val="000000"/>
          <w:sz w:val="24"/>
          <w:szCs w:val="24"/>
          <w:u w:val="none"/>
        </w:rPr>
      </w:pPr>
      <w:r>
        <w:rPr>
          <w:rFonts w:cs="Tahoma" w:ascii="Tahoma" w:hAnsi="Tahoma"/>
          <w:color w:val="000000"/>
          <w:sz w:val="24"/>
          <w:szCs w:val="24"/>
          <w:u w:val="none"/>
        </w:rPr>
      </w:r>
    </w:p>
    <w:p>
      <w:pPr>
        <w:pStyle w:val="Tlotextu"/>
        <w:tabs>
          <w:tab w:val="left" w:pos="312" w:leader="none"/>
          <w:tab w:val="left" w:pos="624" w:leader="none"/>
          <w:tab w:val="left" w:pos="3432" w:leader="none"/>
        </w:tabs>
        <w:bidi w:val="0"/>
        <w:spacing w:lineRule="auto" w:line="240" w:before="0" w:after="0"/>
        <w:ind w:right="0" w:hanging="0"/>
        <w:contextualSpacing/>
        <w:jc w:val="left"/>
        <w:rPr>
          <w:rStyle w:val="Standardnpsmoodstavce"/>
          <w:rFonts w:ascii="Tahoma" w:hAnsi="Tahoma" w:cs="Tahoma"/>
          <w:color w:val="000000"/>
          <w:sz w:val="24"/>
          <w:szCs w:val="24"/>
          <w:u w:val="none"/>
        </w:rPr>
      </w:pPr>
      <w:r>
        <w:rPr>
          <w:rFonts w:cs="Tahoma" w:ascii="Tahoma" w:hAnsi="Tahoma"/>
          <w:color w:val="000000"/>
          <w:sz w:val="24"/>
          <w:szCs w:val="24"/>
          <w:u w:val="none"/>
        </w:rPr>
      </w:r>
    </w:p>
    <w:p>
      <w:pPr>
        <w:pStyle w:val="Tlotextu"/>
        <w:tabs>
          <w:tab w:val="left" w:pos="312" w:leader="none"/>
          <w:tab w:val="left" w:pos="624" w:leader="none"/>
          <w:tab w:val="left" w:pos="3432" w:leader="none"/>
        </w:tabs>
        <w:bidi w:val="0"/>
        <w:spacing w:lineRule="auto" w:line="240" w:before="0" w:after="0"/>
        <w:ind w:right="0" w:hanging="0"/>
        <w:contextualSpacing/>
        <w:jc w:val="left"/>
        <w:rPr>
          <w:rStyle w:val="Standardnpsmoodstavce"/>
          <w:rFonts w:ascii="Tahoma" w:hAnsi="Tahoma" w:cs="Tahoma"/>
          <w:color w:val="000000"/>
          <w:sz w:val="24"/>
          <w:szCs w:val="24"/>
          <w:u w:val="none"/>
        </w:rPr>
      </w:pPr>
      <w:r>
        <w:rPr>
          <w:rFonts w:cs="Tahoma" w:ascii="Tahoma" w:hAnsi="Tahoma"/>
          <w:color w:val="000000"/>
          <w:sz w:val="24"/>
          <w:szCs w:val="24"/>
          <w:u w:val="none"/>
        </w:rPr>
      </w:r>
    </w:p>
    <w:p>
      <w:pPr>
        <w:pStyle w:val="Tlotextu"/>
        <w:tabs>
          <w:tab w:val="left" w:pos="312" w:leader="none"/>
          <w:tab w:val="left" w:pos="624" w:leader="none"/>
          <w:tab w:val="left" w:pos="3432" w:leader="none"/>
        </w:tabs>
        <w:bidi w:val="0"/>
        <w:spacing w:lineRule="auto" w:line="240" w:before="0" w:after="0"/>
        <w:ind w:right="0" w:hanging="0"/>
        <w:contextualSpacing/>
        <w:jc w:val="left"/>
        <w:rPr>
          <w:rStyle w:val="Standardnpsmoodstavce"/>
          <w:rFonts w:ascii="Tahoma" w:hAnsi="Tahoma" w:cs="Tahoma"/>
          <w:color w:val="000000"/>
          <w:sz w:val="24"/>
          <w:szCs w:val="24"/>
          <w:u w:val="none"/>
        </w:rPr>
      </w:pPr>
      <w:r>
        <w:rPr>
          <w:rFonts w:cs="Tahoma" w:ascii="Tahoma" w:hAnsi="Tahoma"/>
          <w:color w:val="000000"/>
          <w:sz w:val="24"/>
          <w:szCs w:val="24"/>
          <w:u w:val="none"/>
        </w:rPr>
      </w:r>
    </w:p>
    <w:p>
      <w:pPr>
        <w:pStyle w:val="Odsazentlatextu"/>
        <w:numPr>
          <w:ilvl w:val="0"/>
          <w:numId w:val="0"/>
        </w:numPr>
        <w:tabs>
          <w:tab w:val="left" w:pos="312" w:leader="none"/>
          <w:tab w:val="left" w:pos="624" w:leader="none"/>
          <w:tab w:val="left" w:pos="3432" w:leader="none"/>
          <w:tab w:val="left" w:pos="8502" w:leader="none"/>
        </w:tabs>
        <w:bidi w:val="0"/>
        <w:spacing w:lineRule="auto" w:line="240" w:before="0" w:after="0"/>
        <w:ind w:left="720" w:right="0" w:hanging="0"/>
        <w:contextualSpacing/>
        <w:jc w:val="both"/>
        <w:rPr/>
      </w:pPr>
      <w:r>
        <w:rPr/>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swiss"/>
    <w:pitch w:val="variable"/>
  </w:font>
  <w:font w:name="Symbol">
    <w:charset w:val="ee"/>
    <w:family w:val="roman"/>
    <w:pitch w:val="variable"/>
  </w:font>
  <w:font w:name="Courier New">
    <w:charset w:val="ee"/>
    <w:family w:val="roman"/>
    <w:pitch w:val="variable"/>
  </w:font>
  <w:font w:name="Wingdings">
    <w:charset w:val="ee"/>
    <w:family w:val="roman"/>
    <w:pitch w:val="variable"/>
  </w:font>
  <w:font w:name="OpenSymbol">
    <w:altName w:val="Arial Unicode MS"/>
    <w:charset w:val="ee"/>
    <w:family w:val="roman"/>
    <w:pitch w:val="variable"/>
  </w:font>
  <w:font w:name="Tahoma">
    <w:charset w:val="ee"/>
    <w:family w:val="roman"/>
    <w:pitch w:val="variable"/>
  </w:font>
  <w:font w:name="Liberation Sans">
    <w:altName w:val="Arial"/>
    <w:charset w:val="ee"/>
    <w:family w:val="roman"/>
    <w:pitch w:val="variable"/>
  </w:font>
  <w:font w:name="Courier New">
    <w:charset w:val="01"/>
    <w:family w:val="modern"/>
    <w:pitch w:val="fixed"/>
  </w:font>
  <w:font w:name="Wingdings">
    <w:charset w:val="02"/>
    <w:family w:val="auto"/>
    <w:pitch w:val="variable"/>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pStyle w:val="Nadpis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4">
    <w:lvl w:ilvl="0">
      <w:start w:val="1"/>
      <w:numFmt w:val="bullet"/>
      <w:lvlText w:val=""/>
      <w:lvlJc w:val="left"/>
      <w:pPr>
        <w:tabs>
          <w:tab w:val="num" w:pos="720"/>
        </w:tabs>
        <w:ind w:left="720" w:hanging="360"/>
      </w:pPr>
      <w:rPr>
        <w:rFonts w:ascii="Symbol" w:hAnsi="Symbol" w:cs="Symbol" w:hint="default"/>
        <w:sz w:val="24"/>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5">
    <w:lvl w:ilvl="0">
      <w:start w:val="1"/>
      <w:numFmt w:val="bullet"/>
      <w:lvlText w:val=""/>
      <w:lvlJc w:val="left"/>
      <w:pPr>
        <w:tabs>
          <w:tab w:val="num" w:pos="707"/>
        </w:tabs>
        <w:ind w:left="707" w:hanging="283"/>
      </w:pPr>
      <w:rPr>
        <w:rFonts w:ascii="Symbol" w:hAnsi="Symbol" w:cs="Symbol" w:hint="default"/>
        <w:sz w:val="24"/>
        <w:b w:val="false"/>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bullet"/>
      <w:lvlText w:val=""/>
      <w:lvlJc w:val="left"/>
      <w:pPr>
        <w:tabs>
          <w:tab w:val="num" w:pos="707"/>
        </w:tabs>
        <w:ind w:left="707" w:hanging="283"/>
      </w:pPr>
      <w:rPr>
        <w:rFonts w:ascii="Symbol" w:hAnsi="Symbol" w:cs="Symbol" w:hint="default"/>
        <w:sz w:val="24"/>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
    <w:lvl w:ilvl="0">
      <w:start w:val="1"/>
      <w:numFmt w:val="bullet"/>
      <w:lvlText w:val=""/>
      <w:lvlJc w:val="left"/>
      <w:pPr>
        <w:tabs>
          <w:tab w:val="num" w:pos="720"/>
        </w:tabs>
        <w:ind w:left="720" w:hanging="360"/>
      </w:pPr>
      <w:rPr>
        <w:rFonts w:ascii="Symbol" w:hAnsi="Symbol" w:cs="Symbol" w:hint="default"/>
        <w:sz w:val="24"/>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8">
    <w:lvl w:ilvl="0">
      <w:start w:val="1"/>
      <w:numFmt w:val="bullet"/>
      <w:lvlText w:val=""/>
      <w:lvlJc w:val="left"/>
      <w:pPr>
        <w:tabs>
          <w:tab w:val="num" w:pos="707"/>
        </w:tabs>
        <w:ind w:left="707" w:hanging="283"/>
      </w:pPr>
      <w:rPr>
        <w:rFonts w:ascii="Symbol" w:hAnsi="Symbol" w:cs="Symbol" w:hint="default"/>
        <w:sz w:val="24"/>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
    <w:lvl w:ilvl="0">
      <w:start w:val="1"/>
      <w:numFmt w:val="bullet"/>
      <w:lvlText w:val=""/>
      <w:lvlJc w:val="left"/>
      <w:pPr>
        <w:tabs>
          <w:tab w:val="num" w:pos="707"/>
        </w:tabs>
        <w:ind w:left="707" w:hanging="283"/>
      </w:pPr>
      <w:rPr>
        <w:rFonts w:ascii="Symbol" w:hAnsi="Symbol" w:cs="Symbol" w:hint="default"/>
        <w:sz w:val="24"/>
        <w:b w:val="false"/>
        <w:rFonts w:cs="OpenSymbol"/>
      </w:rPr>
    </w:lvl>
    <w:lvl w:ilvl="1">
      <w:start w:val="1"/>
      <w:numFmt w:val="bullet"/>
      <w:lvlText w:val=""/>
      <w:lvlJc w:val="left"/>
      <w:pPr>
        <w:tabs>
          <w:tab w:val="num" w:pos="1414"/>
        </w:tabs>
        <w:ind w:left="1414" w:hanging="283"/>
      </w:pPr>
      <w:rPr>
        <w:rFonts w:ascii="Symbol" w:hAnsi="Symbol" w:cs="Symbol" w:hint="default"/>
        <w:sz w:val="24"/>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
    <w:lvl w:ilvl="0">
      <w:start w:val="1"/>
      <w:numFmt w:val="bullet"/>
      <w:lvlText w:val=""/>
      <w:lvlJc w:val="left"/>
      <w:pPr>
        <w:tabs>
          <w:tab w:val="num" w:pos="720"/>
        </w:tabs>
        <w:ind w:left="720" w:hanging="360"/>
      </w:pPr>
      <w:rPr>
        <w:rFonts w:ascii="Symbol" w:hAnsi="Symbol" w:cs="Symbol" w:hint="default"/>
        <w:sz w:val="24"/>
        <w:b w:val="false"/>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1">
    <w:lvl w:ilvl="0">
      <w:start w:val="1"/>
      <w:numFmt w:val="bullet"/>
      <w:lvlText w:val=""/>
      <w:lvlJc w:val="left"/>
      <w:pPr>
        <w:tabs>
          <w:tab w:val="num" w:pos="720"/>
        </w:tabs>
        <w:ind w:left="720" w:hanging="360"/>
      </w:pPr>
      <w:rPr>
        <w:rFonts w:ascii="Symbol" w:hAnsi="Symbol" w:cs="Symbol" w:hint="default"/>
        <w:sz w:val="24"/>
        <w:b w:val="false"/>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2">
    <w:lvl w:ilvl="0">
      <w:start w:val="1"/>
      <w:numFmt w:val="bullet"/>
      <w:lvlText w:val=""/>
      <w:lvlJc w:val="left"/>
      <w:pPr>
        <w:tabs>
          <w:tab w:val="num" w:pos="720"/>
        </w:tabs>
        <w:ind w:left="720" w:hanging="360"/>
      </w:pPr>
      <w:rPr>
        <w:rFonts w:ascii="Symbol" w:hAnsi="Symbol" w:cs="Symbol" w:hint="default"/>
        <w:sz w:val="24"/>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13">
    <w:lvl w:ilvl="0">
      <w:start w:val="1"/>
      <w:numFmt w:val="bullet"/>
      <w:lvlText w:val=""/>
      <w:lvlJc w:val="left"/>
      <w:pPr>
        <w:tabs>
          <w:tab w:val="num" w:pos="720"/>
        </w:tabs>
        <w:ind w:left="720" w:hanging="360"/>
      </w:pPr>
      <w:rPr>
        <w:rFonts w:ascii="Symbol" w:hAnsi="Symbol" w:cs="Symbol" w:hint="default"/>
        <w:sz w:val="24"/>
        <w:b w:val="false"/>
        <w:rFonts w:cs="Times New Roman"/>
      </w:rPr>
    </w:lvl>
    <w:lvl w:ilvl="1">
      <w:start w:val="1"/>
      <w:numFmt w:val="bullet"/>
      <w:lvlText w:val="o"/>
      <w:lvlJc w:val="left"/>
      <w:pPr>
        <w:tabs>
          <w:tab w:val="num" w:pos="1440"/>
        </w:tabs>
        <w:ind w:left="1440" w:hanging="360"/>
      </w:pPr>
      <w:rPr>
        <w:rFonts w:ascii="Courier New" w:hAnsi="Courier New" w:cs="Courier New" w:hint="default"/>
        <w:sz w:val="24"/>
        <w:b w:val="false"/>
        <w:szCs w:val="24"/>
        <w:bCs w:val="false"/>
        <w:rFonts w:cs="Courier New"/>
        <w:color w:val="000000"/>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b/>
        <w:rFonts w:cs="Times New Roman"/>
      </w:rPr>
    </w:lvl>
    <w:lvl w:ilvl="4">
      <w:start w:val="1"/>
      <w:numFmt w:val="bullet"/>
      <w:lvlText w:val="o"/>
      <w:lvlJc w:val="left"/>
      <w:pPr>
        <w:tabs>
          <w:tab w:val="num" w:pos="3600"/>
        </w:tabs>
        <w:ind w:left="3600" w:hanging="360"/>
      </w:pPr>
      <w:rPr>
        <w:rFonts w:ascii="Courier New" w:hAnsi="Courier New" w:cs="Courier New" w:hint="default"/>
        <w:sz w:val="24"/>
        <w:b w:val="false"/>
        <w:szCs w:val="24"/>
        <w:bCs w:val="false"/>
        <w:rFonts w:cs="Courier New"/>
        <w:color w:val="000000"/>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b/>
        <w:rFonts w:cs="Times New Roman"/>
      </w:rPr>
    </w:lvl>
    <w:lvl w:ilvl="7">
      <w:start w:val="1"/>
      <w:numFmt w:val="bullet"/>
      <w:lvlText w:val="o"/>
      <w:lvlJc w:val="left"/>
      <w:pPr>
        <w:tabs>
          <w:tab w:val="num" w:pos="5760"/>
        </w:tabs>
        <w:ind w:left="5760" w:hanging="360"/>
      </w:pPr>
      <w:rPr>
        <w:rFonts w:ascii="Courier New" w:hAnsi="Courier New" w:cs="Courier New" w:hint="default"/>
        <w:sz w:val="24"/>
        <w:b w:val="false"/>
        <w:szCs w:val="24"/>
        <w:bCs w:val="false"/>
        <w:rFonts w:cs="Courier New"/>
        <w:color w:val="000000"/>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14">
    <w:lvl w:ilvl="0">
      <w:start w:val="1"/>
      <w:numFmt w:val="bullet"/>
      <w:lvlText w:val=""/>
      <w:lvlJc w:val="left"/>
      <w:pPr>
        <w:tabs>
          <w:tab w:val="num" w:pos="720"/>
        </w:tabs>
        <w:ind w:left="720" w:hanging="360"/>
      </w:pPr>
      <w:rPr>
        <w:rFonts w:ascii="Symbol" w:hAnsi="Symbol" w:cs="Symbol" w:hint="default"/>
        <w:sz w:val="24"/>
        <w:b w:val="false"/>
        <w:rFonts w:cs="Times New Roman"/>
      </w:rPr>
    </w:lvl>
    <w:lvl w:ilvl="1">
      <w:start w:val="1"/>
      <w:numFmt w:val="bullet"/>
      <w:lvlText w:val="o"/>
      <w:lvlJc w:val="left"/>
      <w:pPr>
        <w:tabs>
          <w:tab w:val="num" w:pos="1440"/>
        </w:tabs>
        <w:ind w:left="1440" w:hanging="360"/>
      </w:pPr>
      <w:rPr>
        <w:rFonts w:ascii="Courier New" w:hAnsi="Courier New" w:cs="Courier New" w:hint="default"/>
        <w:b w:val="false"/>
        <w:bCs w:val="false"/>
        <w:rFonts w:cs="Courier New"/>
        <w:color w:val="000000"/>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Times New Roman"/>
      </w:rPr>
    </w:lvl>
    <w:lvl w:ilvl="4">
      <w:start w:val="1"/>
      <w:numFmt w:val="bullet"/>
      <w:lvlText w:val="o"/>
      <w:lvlJc w:val="left"/>
      <w:pPr>
        <w:tabs>
          <w:tab w:val="num" w:pos="3600"/>
        </w:tabs>
        <w:ind w:left="3600" w:hanging="360"/>
      </w:pPr>
      <w:rPr>
        <w:rFonts w:ascii="Courier New" w:hAnsi="Courier New" w:cs="Courier New" w:hint="default"/>
        <w:b w:val="false"/>
        <w:bCs w:val="false"/>
        <w:rFonts w:cs="Courier New"/>
        <w:color w:val="000000"/>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Times New Roman"/>
      </w:rPr>
    </w:lvl>
    <w:lvl w:ilvl="7">
      <w:start w:val="1"/>
      <w:numFmt w:val="bullet"/>
      <w:lvlText w:val="o"/>
      <w:lvlJc w:val="left"/>
      <w:pPr>
        <w:tabs>
          <w:tab w:val="num" w:pos="5760"/>
        </w:tabs>
        <w:ind w:left="5760" w:hanging="360"/>
      </w:pPr>
      <w:rPr>
        <w:rFonts w:ascii="Courier New" w:hAnsi="Courier New" w:cs="Courier New" w:hint="default"/>
        <w:b w:val="false"/>
        <w:bCs w:val="false"/>
        <w:rFonts w:cs="Courier New"/>
        <w:color w:val="000000"/>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15">
    <w:lvl w:ilvl="0">
      <w:start w:val="1"/>
      <w:numFmt w:val="bullet"/>
      <w:lvlText w:val=""/>
      <w:lvlJc w:val="left"/>
      <w:pPr>
        <w:tabs>
          <w:tab w:val="num" w:pos="720"/>
        </w:tabs>
        <w:ind w:left="720" w:hanging="360"/>
      </w:pPr>
      <w:rPr>
        <w:rFonts w:ascii="Symbol" w:hAnsi="Symbol" w:cs="Symbol" w:hint="default"/>
        <w:sz w:val="24"/>
        <w:b w:val="false"/>
        <w:szCs w:val="24"/>
        <w:rFonts w:cs="Symbol"/>
        <w:color w:val="000000"/>
      </w:rPr>
    </w:lvl>
    <w:lvl w:ilvl="1">
      <w:start w:val="1"/>
      <w:numFmt w:val="bullet"/>
      <w:lvlText w:val="o"/>
      <w:lvlJc w:val="left"/>
      <w:pPr>
        <w:tabs>
          <w:tab w:val="num" w:pos="1440"/>
        </w:tabs>
        <w:ind w:left="1440" w:hanging="360"/>
      </w:pPr>
      <w:rPr>
        <w:rFonts w:ascii="Courier New" w:hAnsi="Courier New" w:cs="Courier New" w:hint="default"/>
        <w:b w:val="false"/>
        <w:bCs w:val="false"/>
        <w:rFonts w:cs="Tahoma"/>
        <w:color w:val="000000"/>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sz w:val="24"/>
        <w:szCs w:val="24"/>
        <w:rFonts w:cs="Symbol"/>
        <w:color w:val="000000"/>
      </w:rPr>
    </w:lvl>
    <w:lvl w:ilvl="4">
      <w:start w:val="1"/>
      <w:numFmt w:val="bullet"/>
      <w:lvlText w:val="o"/>
      <w:lvlJc w:val="left"/>
      <w:pPr>
        <w:tabs>
          <w:tab w:val="num" w:pos="3600"/>
        </w:tabs>
        <w:ind w:left="3600" w:hanging="360"/>
      </w:pPr>
      <w:rPr>
        <w:rFonts w:ascii="Courier New" w:hAnsi="Courier New" w:cs="Courier New" w:hint="default"/>
        <w:b w:val="false"/>
        <w:bCs w:val="false"/>
        <w:rFonts w:cs="Tahoma"/>
        <w:color w:val="000000"/>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sz w:val="24"/>
        <w:szCs w:val="24"/>
        <w:rFonts w:cs="Symbol"/>
        <w:color w:val="000000"/>
      </w:rPr>
    </w:lvl>
    <w:lvl w:ilvl="7">
      <w:start w:val="1"/>
      <w:numFmt w:val="bullet"/>
      <w:lvlText w:val="o"/>
      <w:lvlJc w:val="left"/>
      <w:pPr>
        <w:tabs>
          <w:tab w:val="num" w:pos="5760"/>
        </w:tabs>
        <w:ind w:left="5760" w:hanging="360"/>
      </w:pPr>
      <w:rPr>
        <w:rFonts w:ascii="Courier New" w:hAnsi="Courier New" w:cs="Courier New" w:hint="default"/>
        <w:b w:val="false"/>
        <w:bCs w:val="false"/>
        <w:rFonts w:cs="Tahoma"/>
        <w:color w:val="000000"/>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16">
    <w:lvl w:ilvl="0">
      <w:start w:val="1"/>
      <w:numFmt w:val="bullet"/>
      <w:lvlText w:val=""/>
      <w:lvlJc w:val="left"/>
      <w:pPr>
        <w:tabs>
          <w:tab w:val="num" w:pos="720"/>
        </w:tabs>
        <w:ind w:left="720" w:hanging="360"/>
      </w:pPr>
      <w:rPr>
        <w:rFonts w:ascii="Symbol" w:hAnsi="Symbol" w:cs="Symbol" w:hint="default"/>
        <w:smallCaps w:val="false"/>
        <w:caps w:val="false"/>
        <w:sz w:val="24"/>
        <w:spacing w:val="0"/>
        <w:b w:val="false"/>
        <w:rFonts w:cs="OpenSymbol;Arial Unicode MS"/>
      </w:rPr>
    </w:lvl>
    <w:lvl w:ilvl="1">
      <w:start w:val="1"/>
      <w:numFmt w:val="bullet"/>
      <w:lvlText w:val="o"/>
      <w:lvlJc w:val="left"/>
      <w:pPr>
        <w:tabs>
          <w:tab w:val="num" w:pos="1440"/>
        </w:tabs>
        <w:ind w:left="1440" w:hanging="360"/>
      </w:pPr>
      <w:rPr>
        <w:rFonts w:ascii="Courier New" w:hAnsi="Courier New" w:cs="Courier New" w:hint="default"/>
        <w:rFonts w:cs="OpenSymbol;Arial Unicode MS"/>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smallCaps w:val="false"/>
        <w:caps w:val="false"/>
        <w:spacing w:val="0"/>
        <w:rFonts w:cs="OpenSymbol;Arial Unicode MS"/>
      </w:rPr>
    </w:lvl>
    <w:lvl w:ilvl="4">
      <w:start w:val="1"/>
      <w:numFmt w:val="bullet"/>
      <w:lvlText w:val="o"/>
      <w:lvlJc w:val="left"/>
      <w:pPr>
        <w:tabs>
          <w:tab w:val="num" w:pos="3600"/>
        </w:tabs>
        <w:ind w:left="3600" w:hanging="360"/>
      </w:pPr>
      <w:rPr>
        <w:rFonts w:ascii="Courier New" w:hAnsi="Courier New" w:cs="Courier New" w:hint="default"/>
        <w:rFonts w:cs="OpenSymbol;Arial Unicode MS"/>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smallCaps w:val="false"/>
        <w:caps w:val="false"/>
        <w:spacing w:val="0"/>
        <w:rFonts w:cs="OpenSymbol;Arial Unicode MS"/>
      </w:rPr>
    </w:lvl>
    <w:lvl w:ilvl="7">
      <w:start w:val="1"/>
      <w:numFmt w:val="bullet"/>
      <w:lvlText w:val="o"/>
      <w:lvlJc w:val="left"/>
      <w:pPr>
        <w:tabs>
          <w:tab w:val="num" w:pos="5760"/>
        </w:tabs>
        <w:ind w:left="5760" w:hanging="360"/>
      </w:pPr>
      <w:rPr>
        <w:rFonts w:ascii="Courier New" w:hAnsi="Courier New" w:cs="Courier New" w:hint="default"/>
        <w:rFonts w:cs="OpenSymbol;Arial Unicode MS"/>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17">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8">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Lucida Sans"/>
        <w:sz w:val="20"/>
        <w:szCs w:val="24"/>
        <w:lang w:val="cs-CZ" w:eastAsia="zh-CN" w:bidi="hi-IN"/>
      </w:rPr>
    </w:rPrDefault>
    <w:pPrDefault>
      <w:pPr/>
    </w:pPrDefault>
  </w:docDefaults>
  <w:style w:type="paragraph" w:styleId="Normal">
    <w:name w:val="Normal"/>
    <w:qFormat/>
    <w:pPr>
      <w:widowControl/>
      <w:bidi w:val="0"/>
      <w:jc w:val="left"/>
    </w:pPr>
    <w:rPr>
      <w:rFonts w:ascii="Liberation Serif" w:hAnsi="Liberation Serif" w:eastAsia="SimSun" w:cs="Lucida Sans"/>
      <w:color w:val="00000A"/>
      <w:sz w:val="24"/>
      <w:szCs w:val="24"/>
      <w:lang w:val="cs-CZ" w:eastAsia="zh-CN" w:bidi="hi-IN"/>
    </w:rPr>
  </w:style>
  <w:style w:type="paragraph" w:styleId="Nadpis3">
    <w:name w:val="Heading 3"/>
    <w:basedOn w:val="Nadpis"/>
    <w:qFormat/>
    <w:pPr>
      <w:numPr>
        <w:ilvl w:val="2"/>
        <w:numId w:val="1"/>
      </w:numPr>
      <w:suppressAutoHyphens w:val="true"/>
      <w:outlineLvl w:val="2"/>
      <w:outlineLvl w:val="2"/>
    </w:pPr>
    <w:rPr>
      <w:rFonts w:ascii="Times New Roman" w:hAnsi="Times New Roman"/>
      <w:b/>
      <w:bCs/>
    </w:rPr>
  </w:style>
  <w:style w:type="character" w:styleId="Internetovodkaz">
    <w:name w:val="Internetový odkaz"/>
    <w:rPr>
      <w:color w:val="000080"/>
      <w:u w:val="single"/>
      <w:lang w:val="zxx" w:eastAsia="zxx" w:bidi="zxx"/>
    </w:rPr>
  </w:style>
  <w:style w:type="character" w:styleId="WWCharLFO6LVL1">
    <w:name w:val="WW_CharLFO6LVL1"/>
    <w:qFormat/>
    <w:rPr>
      <w:rFonts w:ascii="Symbol" w:hAnsi="Symbol"/>
    </w:rPr>
  </w:style>
  <w:style w:type="character" w:styleId="WWCharLFO6LVL2">
    <w:name w:val="WW_CharLFO6LVL2"/>
    <w:qFormat/>
    <w:rPr>
      <w:rFonts w:ascii="Courier New" w:hAnsi="Courier New" w:cs="Courier New"/>
    </w:rPr>
  </w:style>
  <w:style w:type="character" w:styleId="WWCharLFO6LVL3">
    <w:name w:val="WW_CharLFO6LVL3"/>
    <w:qFormat/>
    <w:rPr>
      <w:rFonts w:ascii="Wingdings" w:hAnsi="Wingdings"/>
    </w:rPr>
  </w:style>
  <w:style w:type="character" w:styleId="WWCharLFO6LVL4">
    <w:name w:val="WW_CharLFO6LVL4"/>
    <w:qFormat/>
    <w:rPr>
      <w:rFonts w:ascii="Symbol" w:hAnsi="Symbol"/>
    </w:rPr>
  </w:style>
  <w:style w:type="character" w:styleId="WWCharLFO6LVL5">
    <w:name w:val="WW_CharLFO6LVL5"/>
    <w:qFormat/>
    <w:rPr>
      <w:rFonts w:ascii="Courier New" w:hAnsi="Courier New" w:cs="Courier New"/>
    </w:rPr>
  </w:style>
  <w:style w:type="character" w:styleId="WWCharLFO6LVL6">
    <w:name w:val="WW_CharLFO6LVL6"/>
    <w:qFormat/>
    <w:rPr>
      <w:rFonts w:ascii="Wingdings" w:hAnsi="Wingdings"/>
    </w:rPr>
  </w:style>
  <w:style w:type="character" w:styleId="WWCharLFO6LVL7">
    <w:name w:val="WW_CharLFO6LVL7"/>
    <w:qFormat/>
    <w:rPr>
      <w:rFonts w:ascii="Symbol" w:hAnsi="Symbol"/>
    </w:rPr>
  </w:style>
  <w:style w:type="character" w:styleId="WWCharLFO6LVL8">
    <w:name w:val="WW_CharLFO6LVL8"/>
    <w:qFormat/>
    <w:rPr>
      <w:rFonts w:ascii="Courier New" w:hAnsi="Courier New" w:cs="Courier New"/>
    </w:rPr>
  </w:style>
  <w:style w:type="character" w:styleId="WWCharLFO6LVL9">
    <w:name w:val="WW_CharLFO6LVL9"/>
    <w:qFormat/>
    <w:rPr>
      <w:rFonts w:ascii="Wingdings" w:hAnsi="Wingdings"/>
    </w:rPr>
  </w:style>
  <w:style w:type="character" w:styleId="Standardnpsmoodstavce">
    <w:name w:val="Standardní písmo odstavce"/>
    <w:qFormat/>
    <w:rPr/>
  </w:style>
  <w:style w:type="character" w:styleId="Odrky">
    <w:name w:val="Odrážky"/>
    <w:qFormat/>
    <w:rPr>
      <w:rFonts w:ascii="OpenSymbol" w:hAnsi="OpenSymbol" w:eastAsia="OpenSymbol" w:cs="OpenSymbol"/>
    </w:rPr>
  </w:style>
  <w:style w:type="character" w:styleId="WWCharLFO10LVL1">
    <w:name w:val="WW_CharLFO10LVL1"/>
    <w:qFormat/>
    <w:rPr>
      <w:rFonts w:ascii="OpenSymbol" w:hAnsi="OpenSymbol" w:eastAsia="OpenSymbol" w:cs="OpenSymbol"/>
    </w:rPr>
  </w:style>
  <w:style w:type="character" w:styleId="WWCharLFO10LVL2">
    <w:name w:val="WW_CharLFO10LVL2"/>
    <w:qFormat/>
    <w:rPr>
      <w:rFonts w:ascii="OpenSymbol" w:hAnsi="OpenSymbol" w:eastAsia="OpenSymbol" w:cs="OpenSymbol"/>
    </w:rPr>
  </w:style>
  <w:style w:type="character" w:styleId="WWCharLFO10LVL3">
    <w:name w:val="WW_CharLFO10LVL3"/>
    <w:qFormat/>
    <w:rPr>
      <w:rFonts w:ascii="OpenSymbol" w:hAnsi="OpenSymbol" w:eastAsia="OpenSymbol" w:cs="OpenSymbol"/>
    </w:rPr>
  </w:style>
  <w:style w:type="character" w:styleId="WWCharLFO10LVL4">
    <w:name w:val="WW_CharLFO10LVL4"/>
    <w:qFormat/>
    <w:rPr>
      <w:rFonts w:ascii="OpenSymbol" w:hAnsi="OpenSymbol" w:eastAsia="OpenSymbol" w:cs="OpenSymbol"/>
    </w:rPr>
  </w:style>
  <w:style w:type="character" w:styleId="WWCharLFO10LVL5">
    <w:name w:val="WW_CharLFO10LVL5"/>
    <w:qFormat/>
    <w:rPr>
      <w:rFonts w:ascii="OpenSymbol" w:hAnsi="OpenSymbol" w:eastAsia="OpenSymbol" w:cs="OpenSymbol"/>
    </w:rPr>
  </w:style>
  <w:style w:type="character" w:styleId="WWCharLFO10LVL6">
    <w:name w:val="WW_CharLFO10LVL6"/>
    <w:qFormat/>
    <w:rPr>
      <w:rFonts w:ascii="OpenSymbol" w:hAnsi="OpenSymbol" w:eastAsia="OpenSymbol" w:cs="OpenSymbol"/>
    </w:rPr>
  </w:style>
  <w:style w:type="character" w:styleId="WWCharLFO10LVL7">
    <w:name w:val="WW_CharLFO10LVL7"/>
    <w:qFormat/>
    <w:rPr>
      <w:rFonts w:ascii="OpenSymbol" w:hAnsi="OpenSymbol" w:eastAsia="OpenSymbol" w:cs="OpenSymbol"/>
    </w:rPr>
  </w:style>
  <w:style w:type="character" w:styleId="WWCharLFO10LVL8">
    <w:name w:val="WW_CharLFO10LVL8"/>
    <w:qFormat/>
    <w:rPr>
      <w:rFonts w:ascii="OpenSymbol" w:hAnsi="OpenSymbol" w:eastAsia="OpenSymbol" w:cs="OpenSymbol"/>
    </w:rPr>
  </w:style>
  <w:style w:type="character" w:styleId="WWCharLFO10LVL9">
    <w:name w:val="WW_CharLFO10LVL9"/>
    <w:qFormat/>
    <w:rPr>
      <w:rFonts w:ascii="OpenSymbol" w:hAnsi="OpenSymbol" w:eastAsia="OpenSymbol" w:cs="OpenSymbol"/>
    </w:rPr>
  </w:style>
  <w:style w:type="character" w:styleId="WWCharLFO11LVL1">
    <w:name w:val="WW_CharLFO11LVL1"/>
    <w:qFormat/>
    <w:rPr>
      <w:rFonts w:ascii="OpenSymbol" w:hAnsi="OpenSymbol" w:eastAsia="OpenSymbol" w:cs="OpenSymbol"/>
    </w:rPr>
  </w:style>
  <w:style w:type="character" w:styleId="WWCharLFO11LVL2">
    <w:name w:val="WW_CharLFO11LVL2"/>
    <w:qFormat/>
    <w:rPr>
      <w:rFonts w:ascii="OpenSymbol" w:hAnsi="OpenSymbol" w:eastAsia="OpenSymbol" w:cs="OpenSymbol"/>
    </w:rPr>
  </w:style>
  <w:style w:type="character" w:styleId="WWCharLFO11LVL3">
    <w:name w:val="WW_CharLFO11LVL3"/>
    <w:qFormat/>
    <w:rPr>
      <w:rFonts w:ascii="OpenSymbol" w:hAnsi="OpenSymbol" w:eastAsia="OpenSymbol" w:cs="OpenSymbol"/>
    </w:rPr>
  </w:style>
  <w:style w:type="character" w:styleId="WWCharLFO11LVL4">
    <w:name w:val="WW_CharLFO11LVL4"/>
    <w:qFormat/>
    <w:rPr>
      <w:rFonts w:ascii="OpenSymbol" w:hAnsi="OpenSymbol" w:eastAsia="OpenSymbol" w:cs="OpenSymbol"/>
    </w:rPr>
  </w:style>
  <w:style w:type="character" w:styleId="WWCharLFO11LVL5">
    <w:name w:val="WW_CharLFO11LVL5"/>
    <w:qFormat/>
    <w:rPr>
      <w:rFonts w:ascii="OpenSymbol" w:hAnsi="OpenSymbol" w:eastAsia="OpenSymbol" w:cs="OpenSymbol"/>
    </w:rPr>
  </w:style>
  <w:style w:type="character" w:styleId="WWCharLFO11LVL6">
    <w:name w:val="WW_CharLFO11LVL6"/>
    <w:qFormat/>
    <w:rPr>
      <w:rFonts w:ascii="OpenSymbol" w:hAnsi="OpenSymbol" w:eastAsia="OpenSymbol" w:cs="OpenSymbol"/>
    </w:rPr>
  </w:style>
  <w:style w:type="character" w:styleId="WWCharLFO11LVL7">
    <w:name w:val="WW_CharLFO11LVL7"/>
    <w:qFormat/>
    <w:rPr>
      <w:rFonts w:ascii="OpenSymbol" w:hAnsi="OpenSymbol" w:eastAsia="OpenSymbol" w:cs="OpenSymbol"/>
    </w:rPr>
  </w:style>
  <w:style w:type="character" w:styleId="WWCharLFO11LVL8">
    <w:name w:val="WW_CharLFO11LVL8"/>
    <w:qFormat/>
    <w:rPr>
      <w:rFonts w:ascii="OpenSymbol" w:hAnsi="OpenSymbol" w:eastAsia="OpenSymbol" w:cs="OpenSymbol"/>
    </w:rPr>
  </w:style>
  <w:style w:type="character" w:styleId="WWCharLFO11LVL9">
    <w:name w:val="WW_CharLFO11LVL9"/>
    <w:qFormat/>
    <w:rPr>
      <w:rFonts w:ascii="OpenSymbol" w:hAnsi="OpenSymbol" w:eastAsia="OpenSymbol" w:cs="OpenSymbol"/>
    </w:rPr>
  </w:style>
  <w:style w:type="character" w:styleId="WWCharLFO8LVL1">
    <w:name w:val="WW_CharLFO8LVL1"/>
    <w:qFormat/>
    <w:rPr>
      <w:rFonts w:ascii="OpenSymbol" w:hAnsi="OpenSymbol" w:eastAsia="OpenSymbol" w:cs="OpenSymbol"/>
    </w:rPr>
  </w:style>
  <w:style w:type="character" w:styleId="WWCharLFO8LVL2">
    <w:name w:val="WW_CharLFO8LVL2"/>
    <w:qFormat/>
    <w:rPr>
      <w:rFonts w:ascii="OpenSymbol" w:hAnsi="OpenSymbol" w:eastAsia="OpenSymbol" w:cs="OpenSymbol"/>
    </w:rPr>
  </w:style>
  <w:style w:type="character" w:styleId="WWCharLFO8LVL3">
    <w:name w:val="WW_CharLFO8LVL3"/>
    <w:qFormat/>
    <w:rPr>
      <w:rFonts w:ascii="OpenSymbol" w:hAnsi="OpenSymbol" w:eastAsia="OpenSymbol" w:cs="OpenSymbol"/>
    </w:rPr>
  </w:style>
  <w:style w:type="character" w:styleId="WWCharLFO8LVL4">
    <w:name w:val="WW_CharLFO8LVL4"/>
    <w:qFormat/>
    <w:rPr>
      <w:rFonts w:ascii="OpenSymbol" w:hAnsi="OpenSymbol" w:eastAsia="OpenSymbol" w:cs="OpenSymbol"/>
    </w:rPr>
  </w:style>
  <w:style w:type="character" w:styleId="WWCharLFO8LVL5">
    <w:name w:val="WW_CharLFO8LVL5"/>
    <w:qFormat/>
    <w:rPr>
      <w:rFonts w:ascii="OpenSymbol" w:hAnsi="OpenSymbol" w:eastAsia="OpenSymbol" w:cs="OpenSymbol"/>
    </w:rPr>
  </w:style>
  <w:style w:type="character" w:styleId="WWCharLFO8LVL6">
    <w:name w:val="WW_CharLFO8LVL6"/>
    <w:qFormat/>
    <w:rPr>
      <w:rFonts w:ascii="OpenSymbol" w:hAnsi="OpenSymbol" w:eastAsia="OpenSymbol" w:cs="OpenSymbol"/>
    </w:rPr>
  </w:style>
  <w:style w:type="character" w:styleId="WWCharLFO8LVL7">
    <w:name w:val="WW_CharLFO8LVL7"/>
    <w:qFormat/>
    <w:rPr>
      <w:rFonts w:ascii="OpenSymbol" w:hAnsi="OpenSymbol" w:eastAsia="OpenSymbol" w:cs="OpenSymbol"/>
    </w:rPr>
  </w:style>
  <w:style w:type="character" w:styleId="WWCharLFO8LVL8">
    <w:name w:val="WW_CharLFO8LVL8"/>
    <w:qFormat/>
    <w:rPr>
      <w:rFonts w:ascii="OpenSymbol" w:hAnsi="OpenSymbol" w:eastAsia="OpenSymbol" w:cs="OpenSymbol"/>
    </w:rPr>
  </w:style>
  <w:style w:type="character" w:styleId="WWCharLFO8LVL9">
    <w:name w:val="WW_CharLFO8LVL9"/>
    <w:qFormat/>
    <w:rPr>
      <w:rFonts w:ascii="OpenSymbol" w:hAnsi="OpenSymbol" w:eastAsia="OpenSymbol" w:cs="OpenSymbol"/>
    </w:rPr>
  </w:style>
  <w:style w:type="character" w:styleId="WWCharLFO9LVL1">
    <w:name w:val="WW_CharLFO9LVL1"/>
    <w:qFormat/>
    <w:rPr>
      <w:rFonts w:ascii="Symbol" w:hAnsi="Symbol"/>
    </w:rPr>
  </w:style>
  <w:style w:type="character" w:styleId="WWCharLFO9LVL2">
    <w:name w:val="WW_CharLFO9LVL2"/>
    <w:qFormat/>
    <w:rPr>
      <w:rFonts w:ascii="Courier New" w:hAnsi="Courier New" w:cs="Courier New"/>
    </w:rPr>
  </w:style>
  <w:style w:type="character" w:styleId="WWCharLFO9LVL3">
    <w:name w:val="WW_CharLFO9LVL3"/>
    <w:qFormat/>
    <w:rPr>
      <w:rFonts w:ascii="Wingdings" w:hAnsi="Wingdings"/>
    </w:rPr>
  </w:style>
  <w:style w:type="character" w:styleId="WWCharLFO9LVL4">
    <w:name w:val="WW_CharLFO9LVL4"/>
    <w:qFormat/>
    <w:rPr>
      <w:rFonts w:ascii="Symbol" w:hAnsi="Symbol"/>
    </w:rPr>
  </w:style>
  <w:style w:type="character" w:styleId="WWCharLFO9LVL5">
    <w:name w:val="WW_CharLFO9LVL5"/>
    <w:qFormat/>
    <w:rPr>
      <w:rFonts w:ascii="Courier New" w:hAnsi="Courier New" w:cs="Courier New"/>
    </w:rPr>
  </w:style>
  <w:style w:type="character" w:styleId="WWCharLFO9LVL6">
    <w:name w:val="WW_CharLFO9LVL6"/>
    <w:qFormat/>
    <w:rPr>
      <w:rFonts w:ascii="Wingdings" w:hAnsi="Wingdings"/>
    </w:rPr>
  </w:style>
  <w:style w:type="character" w:styleId="WWCharLFO9LVL7">
    <w:name w:val="WW_CharLFO9LVL7"/>
    <w:qFormat/>
    <w:rPr>
      <w:rFonts w:ascii="Symbol" w:hAnsi="Symbol"/>
    </w:rPr>
  </w:style>
  <w:style w:type="character" w:styleId="WWCharLFO9LVL8">
    <w:name w:val="WW_CharLFO9LVL8"/>
    <w:qFormat/>
    <w:rPr>
      <w:rFonts w:ascii="Courier New" w:hAnsi="Courier New" w:cs="Courier New"/>
    </w:rPr>
  </w:style>
  <w:style w:type="character" w:styleId="WWCharLFO9LVL9">
    <w:name w:val="WW_CharLFO9LVL9"/>
    <w:qFormat/>
    <w:rPr>
      <w:rFonts w:ascii="Wingdings" w:hAnsi="Wingdings"/>
    </w:rPr>
  </w:style>
  <w:style w:type="character" w:styleId="WWCharLFO13LVL1">
    <w:name w:val="WW_CharLFO13LVL1"/>
    <w:qFormat/>
    <w:rPr>
      <w:rFonts w:ascii="OpenSymbol" w:hAnsi="OpenSymbol" w:eastAsia="OpenSymbol" w:cs="OpenSymbol"/>
    </w:rPr>
  </w:style>
  <w:style w:type="character" w:styleId="WWCharLFO13LVL2">
    <w:name w:val="WW_CharLFO13LVL2"/>
    <w:qFormat/>
    <w:rPr>
      <w:rFonts w:ascii="OpenSymbol" w:hAnsi="OpenSymbol" w:eastAsia="OpenSymbol" w:cs="OpenSymbol"/>
    </w:rPr>
  </w:style>
  <w:style w:type="character" w:styleId="WWCharLFO13LVL3">
    <w:name w:val="WW_CharLFO13LVL3"/>
    <w:qFormat/>
    <w:rPr>
      <w:rFonts w:ascii="OpenSymbol" w:hAnsi="OpenSymbol" w:eastAsia="OpenSymbol" w:cs="OpenSymbol"/>
    </w:rPr>
  </w:style>
  <w:style w:type="character" w:styleId="WWCharLFO13LVL4">
    <w:name w:val="WW_CharLFO13LVL4"/>
    <w:qFormat/>
    <w:rPr>
      <w:rFonts w:ascii="OpenSymbol" w:hAnsi="OpenSymbol" w:eastAsia="OpenSymbol" w:cs="OpenSymbol"/>
    </w:rPr>
  </w:style>
  <w:style w:type="character" w:styleId="WWCharLFO13LVL5">
    <w:name w:val="WW_CharLFO13LVL5"/>
    <w:qFormat/>
    <w:rPr>
      <w:rFonts w:ascii="OpenSymbol" w:hAnsi="OpenSymbol" w:eastAsia="OpenSymbol" w:cs="OpenSymbol"/>
    </w:rPr>
  </w:style>
  <w:style w:type="character" w:styleId="WWCharLFO13LVL6">
    <w:name w:val="WW_CharLFO13LVL6"/>
    <w:qFormat/>
    <w:rPr>
      <w:rFonts w:ascii="OpenSymbol" w:hAnsi="OpenSymbol" w:eastAsia="OpenSymbol" w:cs="OpenSymbol"/>
    </w:rPr>
  </w:style>
  <w:style w:type="character" w:styleId="WWCharLFO13LVL7">
    <w:name w:val="WW_CharLFO13LVL7"/>
    <w:qFormat/>
    <w:rPr>
      <w:rFonts w:ascii="OpenSymbol" w:hAnsi="OpenSymbol" w:eastAsia="OpenSymbol" w:cs="OpenSymbol"/>
    </w:rPr>
  </w:style>
  <w:style w:type="character" w:styleId="WWCharLFO13LVL8">
    <w:name w:val="WW_CharLFO13LVL8"/>
    <w:qFormat/>
    <w:rPr>
      <w:rFonts w:ascii="OpenSymbol" w:hAnsi="OpenSymbol" w:eastAsia="OpenSymbol" w:cs="OpenSymbol"/>
    </w:rPr>
  </w:style>
  <w:style w:type="character" w:styleId="WWCharLFO13LVL9">
    <w:name w:val="WW_CharLFO13LVL9"/>
    <w:qFormat/>
    <w:rPr>
      <w:rFonts w:ascii="OpenSymbol" w:hAnsi="OpenSymbol" w:eastAsia="OpenSymbol" w:cs="OpenSymbol"/>
    </w:rPr>
  </w:style>
  <w:style w:type="character" w:styleId="WWCharLFO12LVL1">
    <w:name w:val="WW_CharLFO12LVL1"/>
    <w:qFormat/>
    <w:rPr>
      <w:rFonts w:ascii="OpenSymbol" w:hAnsi="OpenSymbol" w:eastAsia="OpenSymbol" w:cs="OpenSymbol"/>
    </w:rPr>
  </w:style>
  <w:style w:type="character" w:styleId="WWCharLFO12LVL2">
    <w:name w:val="WW_CharLFO12LVL2"/>
    <w:qFormat/>
    <w:rPr>
      <w:rFonts w:ascii="OpenSymbol" w:hAnsi="OpenSymbol" w:eastAsia="OpenSymbol" w:cs="OpenSymbol"/>
    </w:rPr>
  </w:style>
  <w:style w:type="character" w:styleId="WWCharLFO12LVL3">
    <w:name w:val="WW_CharLFO12LVL3"/>
    <w:qFormat/>
    <w:rPr>
      <w:rFonts w:ascii="OpenSymbol" w:hAnsi="OpenSymbol" w:eastAsia="OpenSymbol" w:cs="OpenSymbol"/>
    </w:rPr>
  </w:style>
  <w:style w:type="character" w:styleId="WWCharLFO12LVL4">
    <w:name w:val="WW_CharLFO12LVL4"/>
    <w:qFormat/>
    <w:rPr>
      <w:rFonts w:ascii="OpenSymbol" w:hAnsi="OpenSymbol" w:eastAsia="OpenSymbol" w:cs="OpenSymbol"/>
    </w:rPr>
  </w:style>
  <w:style w:type="character" w:styleId="WWCharLFO12LVL5">
    <w:name w:val="WW_CharLFO12LVL5"/>
    <w:qFormat/>
    <w:rPr>
      <w:rFonts w:ascii="OpenSymbol" w:hAnsi="OpenSymbol" w:eastAsia="OpenSymbol" w:cs="OpenSymbol"/>
    </w:rPr>
  </w:style>
  <w:style w:type="character" w:styleId="WWCharLFO12LVL6">
    <w:name w:val="WW_CharLFO12LVL6"/>
    <w:qFormat/>
    <w:rPr>
      <w:rFonts w:ascii="OpenSymbol" w:hAnsi="OpenSymbol" w:eastAsia="OpenSymbol" w:cs="OpenSymbol"/>
    </w:rPr>
  </w:style>
  <w:style w:type="character" w:styleId="WWCharLFO12LVL7">
    <w:name w:val="WW_CharLFO12LVL7"/>
    <w:qFormat/>
    <w:rPr>
      <w:rFonts w:ascii="OpenSymbol" w:hAnsi="OpenSymbol" w:eastAsia="OpenSymbol" w:cs="OpenSymbol"/>
    </w:rPr>
  </w:style>
  <w:style w:type="character" w:styleId="WWCharLFO12LVL8">
    <w:name w:val="WW_CharLFO12LVL8"/>
    <w:qFormat/>
    <w:rPr>
      <w:rFonts w:ascii="OpenSymbol" w:hAnsi="OpenSymbol" w:eastAsia="OpenSymbol" w:cs="OpenSymbol"/>
    </w:rPr>
  </w:style>
  <w:style w:type="character" w:styleId="WWCharLFO12LVL9">
    <w:name w:val="WW_CharLFO12LVL9"/>
    <w:qFormat/>
    <w:rPr>
      <w:rFonts w:ascii="OpenSymbol" w:hAnsi="OpenSymbol" w:eastAsia="OpenSymbol" w:cs="OpenSymbol"/>
    </w:rPr>
  </w:style>
  <w:style w:type="character" w:styleId="ListLabel1">
    <w:name w:val="ListLabel 1"/>
    <w:qFormat/>
    <w:rPr>
      <w:rFonts w:cs="Symbol"/>
    </w:rPr>
  </w:style>
  <w:style w:type="character" w:styleId="ListLabel2">
    <w:name w:val="ListLabel 2"/>
    <w:qFormat/>
    <w:rPr>
      <w:rFonts w:cs="Courier New"/>
    </w:rPr>
  </w:style>
  <w:style w:type="character" w:styleId="ListLabel3">
    <w:name w:val="ListLabel 3"/>
    <w:qFormat/>
    <w:rPr>
      <w:rFonts w:cs="Wingdings"/>
    </w:rPr>
  </w:style>
  <w:style w:type="character" w:styleId="ListLabel4">
    <w:name w:val="ListLabel 4"/>
    <w:qFormat/>
    <w:rPr>
      <w:rFonts w:cs="Symbol"/>
    </w:rPr>
  </w:style>
  <w:style w:type="character" w:styleId="ListLabel5">
    <w:name w:val="ListLabel 5"/>
    <w:qFormat/>
    <w:rPr>
      <w:rFonts w:cs="Courier New"/>
    </w:rPr>
  </w:style>
  <w:style w:type="character" w:styleId="ListLabel6">
    <w:name w:val="ListLabel 6"/>
    <w:qFormat/>
    <w:rPr>
      <w:rFonts w:cs="Wingdings"/>
    </w:rPr>
  </w:style>
  <w:style w:type="character" w:styleId="ListLabel7">
    <w:name w:val="ListLabel 7"/>
    <w:qFormat/>
    <w:rPr>
      <w:rFonts w:cs="Symbol"/>
    </w:rPr>
  </w:style>
  <w:style w:type="character" w:styleId="ListLabel8">
    <w:name w:val="ListLabel 8"/>
    <w:qFormat/>
    <w:rPr>
      <w:rFonts w:cs="Courier New"/>
    </w:rPr>
  </w:style>
  <w:style w:type="character" w:styleId="ListLabel9">
    <w:name w:val="ListLabel 9"/>
    <w:qFormat/>
    <w:rPr>
      <w:rFonts w:cs="Wingdings"/>
    </w:rPr>
  </w:style>
  <w:style w:type="character" w:styleId="ListLabel10">
    <w:name w:val="ListLabel 10"/>
    <w:qFormat/>
    <w:rPr>
      <w:rFonts w:cs="OpenSymbol"/>
      <w:b w:val="false"/>
      <w:sz w:val="24"/>
    </w:rPr>
  </w:style>
  <w:style w:type="character" w:styleId="ListLabel11">
    <w:name w:val="ListLabel 11"/>
    <w:qFormat/>
    <w:rPr>
      <w:rFonts w:cs="OpenSymbol"/>
    </w:rPr>
  </w:style>
  <w:style w:type="character" w:styleId="ListLabel12">
    <w:name w:val="ListLabel 12"/>
    <w:qFormat/>
    <w:rPr>
      <w:rFonts w:cs="OpenSymbol"/>
    </w:rPr>
  </w:style>
  <w:style w:type="character" w:styleId="ListLabel13">
    <w:name w:val="ListLabel 13"/>
    <w:qFormat/>
    <w:rPr>
      <w:rFonts w:cs="OpenSymbol"/>
    </w:rPr>
  </w:style>
  <w:style w:type="character" w:styleId="ListLabel14">
    <w:name w:val="ListLabel 14"/>
    <w:qFormat/>
    <w:rPr>
      <w:rFonts w:cs="OpenSymbol"/>
    </w:rPr>
  </w:style>
  <w:style w:type="character" w:styleId="ListLabel15">
    <w:name w:val="ListLabel 15"/>
    <w:qFormat/>
    <w:rPr>
      <w:rFonts w:cs="OpenSymbol"/>
    </w:rPr>
  </w:style>
  <w:style w:type="character" w:styleId="ListLabel16">
    <w:name w:val="ListLabel 16"/>
    <w:qFormat/>
    <w:rPr>
      <w:rFonts w:cs="OpenSymbol"/>
    </w:rPr>
  </w:style>
  <w:style w:type="character" w:styleId="ListLabel17">
    <w:name w:val="ListLabel 17"/>
    <w:qFormat/>
    <w:rPr>
      <w:rFonts w:cs="OpenSymbol"/>
    </w:rPr>
  </w:style>
  <w:style w:type="character" w:styleId="ListLabel18">
    <w:name w:val="ListLabel 18"/>
    <w:qFormat/>
    <w:rPr>
      <w:rFonts w:cs="OpenSymbol"/>
    </w:rPr>
  </w:style>
  <w:style w:type="character" w:styleId="ListLabel19">
    <w:name w:val="ListLabel 19"/>
    <w:qFormat/>
    <w:rPr>
      <w:rFonts w:cs="OpenSymbol"/>
    </w:rPr>
  </w:style>
  <w:style w:type="character" w:styleId="ListLabel20">
    <w:name w:val="ListLabel 20"/>
    <w:qFormat/>
    <w:rPr>
      <w:rFonts w:cs="OpenSymbol"/>
    </w:rPr>
  </w:style>
  <w:style w:type="character" w:styleId="ListLabel21">
    <w:name w:val="ListLabel 21"/>
    <w:qFormat/>
    <w:rPr>
      <w:rFonts w:cs="OpenSymbol"/>
    </w:rPr>
  </w:style>
  <w:style w:type="character" w:styleId="ListLabel22">
    <w:name w:val="ListLabel 22"/>
    <w:qFormat/>
    <w:rPr>
      <w:rFonts w:cs="OpenSymbol"/>
    </w:rPr>
  </w:style>
  <w:style w:type="character" w:styleId="ListLabel23">
    <w:name w:val="ListLabel 23"/>
    <w:qFormat/>
    <w:rPr>
      <w:rFonts w:cs="OpenSymbol"/>
    </w:rPr>
  </w:style>
  <w:style w:type="character" w:styleId="ListLabel24">
    <w:name w:val="ListLabel 24"/>
    <w:qFormat/>
    <w:rPr>
      <w:rFonts w:cs="OpenSymbol"/>
    </w:rPr>
  </w:style>
  <w:style w:type="character" w:styleId="ListLabel25">
    <w:name w:val="ListLabel 25"/>
    <w:qFormat/>
    <w:rPr>
      <w:rFonts w:cs="OpenSymbol"/>
    </w:rPr>
  </w:style>
  <w:style w:type="character" w:styleId="ListLabel26">
    <w:name w:val="ListLabel 26"/>
    <w:qFormat/>
    <w:rPr>
      <w:rFonts w:cs="OpenSymbol"/>
    </w:rPr>
  </w:style>
  <w:style w:type="character" w:styleId="ListLabel27">
    <w:name w:val="ListLabel 27"/>
    <w:qFormat/>
    <w:rPr>
      <w:rFonts w:cs="OpenSymbol"/>
    </w:rPr>
  </w:style>
  <w:style w:type="character" w:styleId="ListLabel28">
    <w:name w:val="ListLabel 28"/>
    <w:qFormat/>
    <w:rPr>
      <w:rFonts w:cs="Symbol"/>
    </w:rPr>
  </w:style>
  <w:style w:type="character" w:styleId="ListLabel29">
    <w:name w:val="ListLabel 29"/>
    <w:qFormat/>
    <w:rPr>
      <w:rFonts w:cs="Courier New"/>
    </w:rPr>
  </w:style>
  <w:style w:type="character" w:styleId="ListLabel30">
    <w:name w:val="ListLabel 30"/>
    <w:qFormat/>
    <w:rPr>
      <w:rFonts w:cs="Wingdings"/>
    </w:rPr>
  </w:style>
  <w:style w:type="character" w:styleId="ListLabel31">
    <w:name w:val="ListLabel 31"/>
    <w:qFormat/>
    <w:rPr>
      <w:rFonts w:cs="Symbol"/>
    </w:rPr>
  </w:style>
  <w:style w:type="character" w:styleId="ListLabel32">
    <w:name w:val="ListLabel 32"/>
    <w:qFormat/>
    <w:rPr>
      <w:rFonts w:cs="Courier New"/>
    </w:rPr>
  </w:style>
  <w:style w:type="character" w:styleId="ListLabel33">
    <w:name w:val="ListLabel 33"/>
    <w:qFormat/>
    <w:rPr>
      <w:rFonts w:cs="Wingdings"/>
    </w:rPr>
  </w:style>
  <w:style w:type="character" w:styleId="ListLabel34">
    <w:name w:val="ListLabel 34"/>
    <w:qFormat/>
    <w:rPr>
      <w:rFonts w:cs="Symbol"/>
    </w:rPr>
  </w:style>
  <w:style w:type="character" w:styleId="ListLabel35">
    <w:name w:val="ListLabel 35"/>
    <w:qFormat/>
    <w:rPr>
      <w:rFonts w:cs="Courier New"/>
    </w:rPr>
  </w:style>
  <w:style w:type="character" w:styleId="ListLabel36">
    <w:name w:val="ListLabel 36"/>
    <w:qFormat/>
    <w:rPr>
      <w:rFonts w:cs="Wingdings"/>
    </w:rPr>
  </w:style>
  <w:style w:type="character" w:styleId="ListLabel37">
    <w:name w:val="ListLabel 37"/>
    <w:qFormat/>
    <w:rPr>
      <w:rFonts w:cs="OpenSymbol"/>
    </w:rPr>
  </w:style>
  <w:style w:type="character" w:styleId="ListLabel38">
    <w:name w:val="ListLabel 38"/>
    <w:qFormat/>
    <w:rPr>
      <w:rFonts w:cs="OpenSymbol"/>
    </w:rPr>
  </w:style>
  <w:style w:type="character" w:styleId="ListLabel39">
    <w:name w:val="ListLabel 39"/>
    <w:qFormat/>
    <w:rPr>
      <w:rFonts w:cs="OpenSymbol"/>
    </w:rPr>
  </w:style>
  <w:style w:type="character" w:styleId="ListLabel40">
    <w:name w:val="ListLabel 40"/>
    <w:qFormat/>
    <w:rPr>
      <w:rFonts w:cs="OpenSymbol"/>
    </w:rPr>
  </w:style>
  <w:style w:type="character" w:styleId="ListLabel41">
    <w:name w:val="ListLabel 41"/>
    <w:qFormat/>
    <w:rPr>
      <w:rFonts w:cs="OpenSymbol"/>
    </w:rPr>
  </w:style>
  <w:style w:type="character" w:styleId="ListLabel42">
    <w:name w:val="ListLabel 42"/>
    <w:qFormat/>
    <w:rPr>
      <w:rFonts w:cs="OpenSymbol"/>
    </w:rPr>
  </w:style>
  <w:style w:type="character" w:styleId="ListLabel43">
    <w:name w:val="ListLabel 43"/>
    <w:qFormat/>
    <w:rPr>
      <w:rFonts w:cs="OpenSymbol"/>
    </w:rPr>
  </w:style>
  <w:style w:type="character" w:styleId="ListLabel44">
    <w:name w:val="ListLabel 44"/>
    <w:qFormat/>
    <w:rPr>
      <w:rFonts w:cs="OpenSymbol"/>
    </w:rPr>
  </w:style>
  <w:style w:type="character" w:styleId="ListLabel45">
    <w:name w:val="ListLabel 45"/>
    <w:qFormat/>
    <w:rPr>
      <w:rFonts w:cs="OpenSymbol"/>
    </w:rPr>
  </w:style>
  <w:style w:type="character" w:styleId="ListLabel46">
    <w:name w:val="ListLabel 46"/>
    <w:qFormat/>
    <w:rPr>
      <w:rFonts w:cs="OpenSymbol"/>
      <w:b w:val="false"/>
      <w:sz w:val="24"/>
    </w:rPr>
  </w:style>
  <w:style w:type="character" w:styleId="ListLabel47">
    <w:name w:val="ListLabel 47"/>
    <w:qFormat/>
    <w:rPr>
      <w:rFonts w:cs="OpenSymbol"/>
    </w:rPr>
  </w:style>
  <w:style w:type="character" w:styleId="ListLabel48">
    <w:name w:val="ListLabel 48"/>
    <w:qFormat/>
    <w:rPr>
      <w:rFonts w:cs="OpenSymbol"/>
    </w:rPr>
  </w:style>
  <w:style w:type="character" w:styleId="ListLabel49">
    <w:name w:val="ListLabel 49"/>
    <w:qFormat/>
    <w:rPr>
      <w:rFonts w:cs="OpenSymbol"/>
    </w:rPr>
  </w:style>
  <w:style w:type="character" w:styleId="ListLabel50">
    <w:name w:val="ListLabel 50"/>
    <w:qFormat/>
    <w:rPr>
      <w:rFonts w:cs="OpenSymbol"/>
    </w:rPr>
  </w:style>
  <w:style w:type="character" w:styleId="ListLabel51">
    <w:name w:val="ListLabel 51"/>
    <w:qFormat/>
    <w:rPr>
      <w:rFonts w:cs="OpenSymbol"/>
    </w:rPr>
  </w:style>
  <w:style w:type="character" w:styleId="ListLabel52">
    <w:name w:val="ListLabel 52"/>
    <w:qFormat/>
    <w:rPr>
      <w:rFonts w:cs="OpenSymbol"/>
    </w:rPr>
  </w:style>
  <w:style w:type="character" w:styleId="ListLabel53">
    <w:name w:val="ListLabel 53"/>
    <w:qFormat/>
    <w:rPr>
      <w:rFonts w:cs="OpenSymbol"/>
    </w:rPr>
  </w:style>
  <w:style w:type="character" w:styleId="ListLabel54">
    <w:name w:val="ListLabel 54"/>
    <w:qFormat/>
    <w:rPr>
      <w:rFonts w:cs="OpenSymbol"/>
    </w:rPr>
  </w:style>
  <w:style w:type="character" w:styleId="ListLabel55">
    <w:name w:val="ListLabel 55"/>
    <w:qFormat/>
    <w:rPr>
      <w:rFonts w:cs="OpenSymbol"/>
      <w:b w:val="false"/>
      <w:sz w:val="24"/>
    </w:rPr>
  </w:style>
  <w:style w:type="character" w:styleId="ListLabel56">
    <w:name w:val="ListLabel 56"/>
    <w:qFormat/>
    <w:rPr>
      <w:rFonts w:cs="OpenSymbol"/>
    </w:rPr>
  </w:style>
  <w:style w:type="character" w:styleId="ListLabel57">
    <w:name w:val="ListLabel 57"/>
    <w:qFormat/>
    <w:rPr>
      <w:rFonts w:cs="OpenSymbol"/>
    </w:rPr>
  </w:style>
  <w:style w:type="character" w:styleId="ListLabel58">
    <w:name w:val="ListLabel 58"/>
    <w:qFormat/>
    <w:rPr>
      <w:rFonts w:cs="OpenSymbol"/>
    </w:rPr>
  </w:style>
  <w:style w:type="character" w:styleId="ListLabel59">
    <w:name w:val="ListLabel 59"/>
    <w:qFormat/>
    <w:rPr>
      <w:rFonts w:cs="OpenSymbol"/>
    </w:rPr>
  </w:style>
  <w:style w:type="character" w:styleId="ListLabel60">
    <w:name w:val="ListLabel 60"/>
    <w:qFormat/>
    <w:rPr>
      <w:rFonts w:cs="OpenSymbol"/>
    </w:rPr>
  </w:style>
  <w:style w:type="character" w:styleId="ListLabel61">
    <w:name w:val="ListLabel 61"/>
    <w:qFormat/>
    <w:rPr>
      <w:rFonts w:cs="OpenSymbol"/>
    </w:rPr>
  </w:style>
  <w:style w:type="character" w:styleId="ListLabel62">
    <w:name w:val="ListLabel 62"/>
    <w:qFormat/>
    <w:rPr>
      <w:rFonts w:cs="OpenSymbol"/>
    </w:rPr>
  </w:style>
  <w:style w:type="character" w:styleId="ListLabel63">
    <w:name w:val="ListLabel 63"/>
    <w:qFormat/>
    <w:rPr>
      <w:rFonts w:cs="OpenSymbol"/>
    </w:rPr>
  </w:style>
  <w:style w:type="character" w:styleId="ListLabel64">
    <w:name w:val="ListLabel 64"/>
    <w:qFormat/>
    <w:rPr>
      <w:rFonts w:cs="OpenSymbol"/>
      <w:b w:val="false"/>
      <w:sz w:val="24"/>
    </w:rPr>
  </w:style>
  <w:style w:type="character" w:styleId="ListLabel65">
    <w:name w:val="ListLabel 65"/>
    <w:qFormat/>
    <w:rPr>
      <w:rFonts w:cs="OpenSymbol"/>
    </w:rPr>
  </w:style>
  <w:style w:type="character" w:styleId="ListLabel66">
    <w:name w:val="ListLabel 66"/>
    <w:qFormat/>
    <w:rPr>
      <w:rFonts w:cs="OpenSymbol"/>
    </w:rPr>
  </w:style>
  <w:style w:type="character" w:styleId="ListLabel67">
    <w:name w:val="ListLabel 67"/>
    <w:qFormat/>
    <w:rPr>
      <w:rFonts w:cs="OpenSymbol"/>
    </w:rPr>
  </w:style>
  <w:style w:type="character" w:styleId="ListLabel68">
    <w:name w:val="ListLabel 68"/>
    <w:qFormat/>
    <w:rPr>
      <w:rFonts w:cs="OpenSymbol"/>
    </w:rPr>
  </w:style>
  <w:style w:type="character" w:styleId="ListLabel69">
    <w:name w:val="ListLabel 69"/>
    <w:qFormat/>
    <w:rPr>
      <w:rFonts w:cs="OpenSymbol"/>
    </w:rPr>
  </w:style>
  <w:style w:type="character" w:styleId="ListLabel70">
    <w:name w:val="ListLabel 70"/>
    <w:qFormat/>
    <w:rPr>
      <w:rFonts w:cs="OpenSymbol"/>
    </w:rPr>
  </w:style>
  <w:style w:type="character" w:styleId="ListLabel71">
    <w:name w:val="ListLabel 71"/>
    <w:qFormat/>
    <w:rPr>
      <w:rFonts w:cs="OpenSymbol"/>
    </w:rPr>
  </w:style>
  <w:style w:type="character" w:styleId="ListLabel72">
    <w:name w:val="ListLabel 72"/>
    <w:qFormat/>
    <w:rPr>
      <w:rFonts w:cs="OpenSymbol"/>
    </w:rPr>
  </w:style>
  <w:style w:type="character" w:styleId="WWCharLFO21LVL1">
    <w:name w:val="WW_CharLFO21LVL1"/>
    <w:qFormat/>
    <w:rPr>
      <w:rFonts w:ascii="Symbol" w:hAnsi="Symbol"/>
    </w:rPr>
  </w:style>
  <w:style w:type="character" w:styleId="WWCharLFO21LVL2">
    <w:name w:val="WW_CharLFO21LVL2"/>
    <w:qFormat/>
    <w:rPr>
      <w:rFonts w:ascii="Courier New" w:hAnsi="Courier New" w:cs="Courier New"/>
    </w:rPr>
  </w:style>
  <w:style w:type="character" w:styleId="WWCharLFO21LVL3">
    <w:name w:val="WW_CharLFO21LVL3"/>
    <w:qFormat/>
    <w:rPr>
      <w:rFonts w:ascii="Wingdings" w:hAnsi="Wingdings"/>
    </w:rPr>
  </w:style>
  <w:style w:type="character" w:styleId="WWCharLFO21LVL4">
    <w:name w:val="WW_CharLFO21LVL4"/>
    <w:qFormat/>
    <w:rPr>
      <w:rFonts w:ascii="Symbol" w:hAnsi="Symbol"/>
    </w:rPr>
  </w:style>
  <w:style w:type="character" w:styleId="WWCharLFO21LVL5">
    <w:name w:val="WW_CharLFO21LVL5"/>
    <w:qFormat/>
    <w:rPr>
      <w:rFonts w:ascii="Courier New" w:hAnsi="Courier New" w:cs="Courier New"/>
    </w:rPr>
  </w:style>
  <w:style w:type="character" w:styleId="WWCharLFO21LVL6">
    <w:name w:val="WW_CharLFO21LVL6"/>
    <w:qFormat/>
    <w:rPr>
      <w:rFonts w:ascii="Wingdings" w:hAnsi="Wingdings"/>
    </w:rPr>
  </w:style>
  <w:style w:type="character" w:styleId="WWCharLFO21LVL7">
    <w:name w:val="WW_CharLFO21LVL7"/>
    <w:qFormat/>
    <w:rPr>
      <w:rFonts w:ascii="Symbol" w:hAnsi="Symbol"/>
    </w:rPr>
  </w:style>
  <w:style w:type="character" w:styleId="WWCharLFO21LVL8">
    <w:name w:val="WW_CharLFO21LVL8"/>
    <w:qFormat/>
    <w:rPr>
      <w:rFonts w:ascii="Courier New" w:hAnsi="Courier New" w:cs="Courier New"/>
    </w:rPr>
  </w:style>
  <w:style w:type="character" w:styleId="WWCharLFO21LVL9">
    <w:name w:val="WW_CharLFO21LVL9"/>
    <w:qFormat/>
    <w:rPr>
      <w:rFonts w:ascii="Wingdings" w:hAnsi="Wingdings"/>
    </w:rPr>
  </w:style>
  <w:style w:type="character" w:styleId="Silnzdraznn">
    <w:name w:val="Silné zdůraznění"/>
    <w:qFormat/>
    <w:rPr>
      <w:b/>
      <w:bCs/>
    </w:rPr>
  </w:style>
  <w:style w:type="character" w:styleId="WWCharLFO14LVL1">
    <w:name w:val="WW_CharLFO14LVL1"/>
    <w:qFormat/>
    <w:rPr>
      <w:rFonts w:ascii="Symbol" w:hAnsi="Symbol"/>
    </w:rPr>
  </w:style>
  <w:style w:type="character" w:styleId="WWCharLFO14LVL2">
    <w:name w:val="WW_CharLFO14LVL2"/>
    <w:qFormat/>
    <w:rPr>
      <w:rFonts w:ascii="Courier New" w:hAnsi="Courier New" w:cs="Courier New"/>
    </w:rPr>
  </w:style>
  <w:style w:type="character" w:styleId="WWCharLFO14LVL3">
    <w:name w:val="WW_CharLFO14LVL3"/>
    <w:qFormat/>
    <w:rPr>
      <w:rFonts w:ascii="Wingdings" w:hAnsi="Wingdings"/>
    </w:rPr>
  </w:style>
  <w:style w:type="character" w:styleId="WWCharLFO14LVL4">
    <w:name w:val="WW_CharLFO14LVL4"/>
    <w:qFormat/>
    <w:rPr>
      <w:rFonts w:ascii="Symbol" w:hAnsi="Symbol"/>
    </w:rPr>
  </w:style>
  <w:style w:type="character" w:styleId="WWCharLFO14LVL5">
    <w:name w:val="WW_CharLFO14LVL5"/>
    <w:qFormat/>
    <w:rPr>
      <w:rFonts w:ascii="Courier New" w:hAnsi="Courier New" w:cs="Courier New"/>
    </w:rPr>
  </w:style>
  <w:style w:type="character" w:styleId="WWCharLFO14LVL6">
    <w:name w:val="WW_CharLFO14LVL6"/>
    <w:qFormat/>
    <w:rPr>
      <w:rFonts w:ascii="Wingdings" w:hAnsi="Wingdings"/>
    </w:rPr>
  </w:style>
  <w:style w:type="character" w:styleId="WWCharLFO14LVL7">
    <w:name w:val="WW_CharLFO14LVL7"/>
    <w:qFormat/>
    <w:rPr>
      <w:rFonts w:ascii="Symbol" w:hAnsi="Symbol"/>
    </w:rPr>
  </w:style>
  <w:style w:type="character" w:styleId="WWCharLFO14LVL8">
    <w:name w:val="WW_CharLFO14LVL8"/>
    <w:qFormat/>
    <w:rPr>
      <w:rFonts w:ascii="Courier New" w:hAnsi="Courier New" w:cs="Courier New"/>
    </w:rPr>
  </w:style>
  <w:style w:type="character" w:styleId="WWCharLFO14LVL9">
    <w:name w:val="WW_CharLFO14LVL9"/>
    <w:qFormat/>
    <w:rPr>
      <w:rFonts w:ascii="Wingdings" w:hAnsi="Wingdings"/>
    </w:rPr>
  </w:style>
  <w:style w:type="character" w:styleId="WW8Num6z0">
    <w:name w:val="WW8Num6z0"/>
    <w:qFormat/>
    <w:rPr>
      <w:rFonts w:ascii="Symbol" w:hAnsi="Symbol" w:cs="Times New Roman"/>
      <w:b/>
    </w:rPr>
  </w:style>
  <w:style w:type="character" w:styleId="WW8Num6z1">
    <w:name w:val="WW8Num6z1"/>
    <w:qFormat/>
    <w:rPr>
      <w:rFonts w:ascii="Courier New" w:hAnsi="Courier New" w:cs="Courier New"/>
      <w:b w:val="false"/>
      <w:bCs w:val="false"/>
      <w:color w:val="000000"/>
      <w:sz w:val="24"/>
      <w:szCs w:val="24"/>
    </w:rPr>
  </w:style>
  <w:style w:type="character" w:styleId="WW8Num6z2">
    <w:name w:val="WW8Num6z2"/>
    <w:qFormat/>
    <w:rPr>
      <w:rFonts w:ascii="Wingdings" w:hAnsi="Wingdings" w:cs="Wingdings"/>
    </w:rPr>
  </w:style>
  <w:style w:type="character" w:styleId="WW8Num7z0">
    <w:name w:val="WW8Num7z0"/>
    <w:qFormat/>
    <w:rPr>
      <w:rFonts w:ascii="Symbol" w:hAnsi="Symbol" w:cs="Times New Roman"/>
    </w:rPr>
  </w:style>
  <w:style w:type="character" w:styleId="WW8Num7z1">
    <w:name w:val="WW8Num7z1"/>
    <w:qFormat/>
    <w:rPr>
      <w:rFonts w:ascii="Courier New" w:hAnsi="Courier New" w:cs="Courier New"/>
      <w:b w:val="false"/>
      <w:bCs w:val="false"/>
      <w:color w:val="000000"/>
    </w:rPr>
  </w:style>
  <w:style w:type="character" w:styleId="WW8Num7z2">
    <w:name w:val="WW8Num7z2"/>
    <w:qFormat/>
    <w:rPr>
      <w:rFonts w:ascii="Wingdings" w:hAnsi="Wingdings" w:cs="Wingdings"/>
    </w:rPr>
  </w:style>
  <w:style w:type="character" w:styleId="WW8Num8z0">
    <w:name w:val="WW8Num8z0"/>
    <w:qFormat/>
    <w:rPr>
      <w:rFonts w:ascii="Symbol" w:hAnsi="Symbol" w:cs="Symbol"/>
      <w:color w:val="000000"/>
      <w:sz w:val="24"/>
      <w:szCs w:val="24"/>
    </w:rPr>
  </w:style>
  <w:style w:type="character" w:styleId="WW8Num8z1">
    <w:name w:val="WW8Num8z1"/>
    <w:qFormat/>
    <w:rPr>
      <w:rFonts w:ascii="Courier New" w:hAnsi="Courier New" w:cs="Tahoma"/>
      <w:b w:val="false"/>
      <w:bCs w:val="false"/>
      <w:color w:val="000000"/>
    </w:rPr>
  </w:style>
  <w:style w:type="character" w:styleId="WW8Num8z2">
    <w:name w:val="WW8Num8z2"/>
    <w:qFormat/>
    <w:rPr>
      <w:rFonts w:ascii="Wingdings" w:hAnsi="Wingdings" w:cs="Wingdings"/>
    </w:rPr>
  </w:style>
  <w:style w:type="character" w:styleId="WW8Num9z0">
    <w:name w:val="WW8Num9z0"/>
    <w:qFormat/>
    <w:rPr>
      <w:rFonts w:ascii="Symbol" w:hAnsi="Symbol" w:cs="OpenSymbol;Arial Unicode MS"/>
      <w:caps w:val="false"/>
      <w:smallCaps w:val="false"/>
      <w:spacing w:val="0"/>
    </w:rPr>
  </w:style>
  <w:style w:type="character" w:styleId="WW8Num9z1">
    <w:name w:val="WW8Num9z1"/>
    <w:qFormat/>
    <w:rPr>
      <w:rFonts w:ascii="Courier New" w:hAnsi="Courier New" w:cs="OpenSymbol;Arial Unicode MS"/>
    </w:rPr>
  </w:style>
  <w:style w:type="character" w:styleId="WW8Num9z2">
    <w:name w:val="WW8Num9z2"/>
    <w:qFormat/>
    <w:rPr>
      <w:rFonts w:ascii="Wingdings" w:hAnsi="Wingdings" w:cs="Wingdings"/>
    </w:rPr>
  </w:style>
  <w:style w:type="character" w:styleId="WWCharLFO20LVL1">
    <w:name w:val="WW_CharLFO20LVL1"/>
    <w:qFormat/>
    <w:rPr>
      <w:rFonts w:ascii="Symbol" w:hAnsi="Symbol"/>
    </w:rPr>
  </w:style>
  <w:style w:type="character" w:styleId="WWCharLFO20LVL2">
    <w:name w:val="WW_CharLFO20LVL2"/>
    <w:qFormat/>
    <w:rPr>
      <w:rFonts w:ascii="Courier New" w:hAnsi="Courier New" w:cs="Courier New"/>
    </w:rPr>
  </w:style>
  <w:style w:type="character" w:styleId="WWCharLFO20LVL3">
    <w:name w:val="WW_CharLFO20LVL3"/>
    <w:qFormat/>
    <w:rPr>
      <w:rFonts w:ascii="Wingdings" w:hAnsi="Wingdings"/>
    </w:rPr>
  </w:style>
  <w:style w:type="character" w:styleId="WWCharLFO20LVL4">
    <w:name w:val="WW_CharLFO20LVL4"/>
    <w:qFormat/>
    <w:rPr>
      <w:rFonts w:ascii="Symbol" w:hAnsi="Symbol"/>
    </w:rPr>
  </w:style>
  <w:style w:type="character" w:styleId="WWCharLFO20LVL5">
    <w:name w:val="WW_CharLFO20LVL5"/>
    <w:qFormat/>
    <w:rPr>
      <w:rFonts w:ascii="Courier New" w:hAnsi="Courier New" w:cs="Courier New"/>
    </w:rPr>
  </w:style>
  <w:style w:type="character" w:styleId="WWCharLFO20LVL6">
    <w:name w:val="WW_CharLFO20LVL6"/>
    <w:qFormat/>
    <w:rPr>
      <w:rFonts w:ascii="Wingdings" w:hAnsi="Wingdings"/>
    </w:rPr>
  </w:style>
  <w:style w:type="character" w:styleId="WWCharLFO20LVL7">
    <w:name w:val="WW_CharLFO20LVL7"/>
    <w:qFormat/>
    <w:rPr>
      <w:rFonts w:ascii="Symbol" w:hAnsi="Symbol"/>
    </w:rPr>
  </w:style>
  <w:style w:type="character" w:styleId="WWCharLFO20LVL8">
    <w:name w:val="WW_CharLFO20LVL8"/>
    <w:qFormat/>
    <w:rPr>
      <w:rFonts w:ascii="Courier New" w:hAnsi="Courier New" w:cs="Courier New"/>
    </w:rPr>
  </w:style>
  <w:style w:type="character" w:styleId="WWCharLFO20LVL9">
    <w:name w:val="WW_CharLFO20LVL9"/>
    <w:qFormat/>
    <w:rPr>
      <w:rFonts w:ascii="Wingdings" w:hAnsi="Wingdings"/>
    </w:rPr>
  </w:style>
  <w:style w:type="character" w:styleId="ListLabel73">
    <w:name w:val="ListLabel 73"/>
    <w:qFormat/>
    <w:rPr>
      <w:rFonts w:ascii="Tahoma" w:hAnsi="Tahoma" w:cs="Symbol"/>
      <w:sz w:val="24"/>
    </w:rPr>
  </w:style>
  <w:style w:type="character" w:styleId="ListLabel74">
    <w:name w:val="ListLabel 74"/>
    <w:qFormat/>
    <w:rPr>
      <w:rFonts w:cs="Courier New"/>
    </w:rPr>
  </w:style>
  <w:style w:type="character" w:styleId="ListLabel75">
    <w:name w:val="ListLabel 75"/>
    <w:qFormat/>
    <w:rPr>
      <w:rFonts w:cs="Wingdings"/>
    </w:rPr>
  </w:style>
  <w:style w:type="character" w:styleId="ListLabel76">
    <w:name w:val="ListLabel 76"/>
    <w:qFormat/>
    <w:rPr>
      <w:rFonts w:cs="Symbol"/>
    </w:rPr>
  </w:style>
  <w:style w:type="character" w:styleId="ListLabel77">
    <w:name w:val="ListLabel 77"/>
    <w:qFormat/>
    <w:rPr>
      <w:rFonts w:cs="Courier New"/>
    </w:rPr>
  </w:style>
  <w:style w:type="character" w:styleId="ListLabel78">
    <w:name w:val="ListLabel 78"/>
    <w:qFormat/>
    <w:rPr>
      <w:rFonts w:cs="Wingdings"/>
    </w:rPr>
  </w:style>
  <w:style w:type="character" w:styleId="ListLabel79">
    <w:name w:val="ListLabel 79"/>
    <w:qFormat/>
    <w:rPr>
      <w:rFonts w:cs="Symbol"/>
    </w:rPr>
  </w:style>
  <w:style w:type="character" w:styleId="ListLabel80">
    <w:name w:val="ListLabel 80"/>
    <w:qFormat/>
    <w:rPr>
      <w:rFonts w:cs="Courier New"/>
    </w:rPr>
  </w:style>
  <w:style w:type="character" w:styleId="ListLabel81">
    <w:name w:val="ListLabel 81"/>
    <w:qFormat/>
    <w:rPr>
      <w:rFonts w:cs="Wingdings"/>
    </w:rPr>
  </w:style>
  <w:style w:type="character" w:styleId="ListLabel82">
    <w:name w:val="ListLabel 82"/>
    <w:qFormat/>
    <w:rPr>
      <w:rFonts w:ascii="Tahoma" w:hAnsi="Tahoma" w:cs="OpenSymbol"/>
      <w:b w:val="false"/>
      <w:sz w:val="24"/>
    </w:rPr>
  </w:style>
  <w:style w:type="character" w:styleId="ListLabel83">
    <w:name w:val="ListLabel 83"/>
    <w:qFormat/>
    <w:rPr>
      <w:rFonts w:cs="OpenSymbol"/>
    </w:rPr>
  </w:style>
  <w:style w:type="character" w:styleId="ListLabel84">
    <w:name w:val="ListLabel 84"/>
    <w:qFormat/>
    <w:rPr>
      <w:rFonts w:cs="OpenSymbol"/>
    </w:rPr>
  </w:style>
  <w:style w:type="character" w:styleId="ListLabel85">
    <w:name w:val="ListLabel 85"/>
    <w:qFormat/>
    <w:rPr>
      <w:rFonts w:cs="OpenSymbol"/>
    </w:rPr>
  </w:style>
  <w:style w:type="character" w:styleId="ListLabel86">
    <w:name w:val="ListLabel 86"/>
    <w:qFormat/>
    <w:rPr>
      <w:rFonts w:cs="OpenSymbol"/>
    </w:rPr>
  </w:style>
  <w:style w:type="character" w:styleId="ListLabel87">
    <w:name w:val="ListLabel 87"/>
    <w:qFormat/>
    <w:rPr>
      <w:rFonts w:cs="OpenSymbol"/>
    </w:rPr>
  </w:style>
  <w:style w:type="character" w:styleId="ListLabel88">
    <w:name w:val="ListLabel 88"/>
    <w:qFormat/>
    <w:rPr>
      <w:rFonts w:cs="OpenSymbol"/>
    </w:rPr>
  </w:style>
  <w:style w:type="character" w:styleId="ListLabel89">
    <w:name w:val="ListLabel 89"/>
    <w:qFormat/>
    <w:rPr>
      <w:rFonts w:cs="OpenSymbol"/>
    </w:rPr>
  </w:style>
  <w:style w:type="character" w:styleId="ListLabel90">
    <w:name w:val="ListLabel 90"/>
    <w:qFormat/>
    <w:rPr>
      <w:rFonts w:cs="OpenSymbol"/>
    </w:rPr>
  </w:style>
  <w:style w:type="character" w:styleId="ListLabel91">
    <w:name w:val="ListLabel 91"/>
    <w:qFormat/>
    <w:rPr>
      <w:rFonts w:ascii="Tahoma" w:hAnsi="Tahoma" w:cs="OpenSymbol"/>
      <w:sz w:val="24"/>
    </w:rPr>
  </w:style>
  <w:style w:type="character" w:styleId="ListLabel92">
    <w:name w:val="ListLabel 92"/>
    <w:qFormat/>
    <w:rPr>
      <w:rFonts w:cs="OpenSymbol"/>
    </w:rPr>
  </w:style>
  <w:style w:type="character" w:styleId="ListLabel93">
    <w:name w:val="ListLabel 93"/>
    <w:qFormat/>
    <w:rPr>
      <w:rFonts w:cs="OpenSymbol"/>
    </w:rPr>
  </w:style>
  <w:style w:type="character" w:styleId="ListLabel94">
    <w:name w:val="ListLabel 94"/>
    <w:qFormat/>
    <w:rPr>
      <w:rFonts w:cs="OpenSymbol"/>
    </w:rPr>
  </w:style>
  <w:style w:type="character" w:styleId="ListLabel95">
    <w:name w:val="ListLabel 95"/>
    <w:qFormat/>
    <w:rPr>
      <w:rFonts w:cs="OpenSymbol"/>
    </w:rPr>
  </w:style>
  <w:style w:type="character" w:styleId="ListLabel96">
    <w:name w:val="ListLabel 96"/>
    <w:qFormat/>
    <w:rPr>
      <w:rFonts w:cs="OpenSymbol"/>
    </w:rPr>
  </w:style>
  <w:style w:type="character" w:styleId="ListLabel97">
    <w:name w:val="ListLabel 97"/>
    <w:qFormat/>
    <w:rPr>
      <w:rFonts w:cs="OpenSymbol"/>
    </w:rPr>
  </w:style>
  <w:style w:type="character" w:styleId="ListLabel98">
    <w:name w:val="ListLabel 98"/>
    <w:qFormat/>
    <w:rPr>
      <w:rFonts w:cs="OpenSymbol"/>
    </w:rPr>
  </w:style>
  <w:style w:type="character" w:styleId="ListLabel99">
    <w:name w:val="ListLabel 99"/>
    <w:qFormat/>
    <w:rPr>
      <w:rFonts w:cs="OpenSymbol"/>
    </w:rPr>
  </w:style>
  <w:style w:type="character" w:styleId="ListLabel100">
    <w:name w:val="ListLabel 100"/>
    <w:qFormat/>
    <w:rPr>
      <w:rFonts w:ascii="Tahoma" w:hAnsi="Tahoma" w:cs="Symbol"/>
      <w:sz w:val="24"/>
    </w:rPr>
  </w:style>
  <w:style w:type="character" w:styleId="ListLabel101">
    <w:name w:val="ListLabel 101"/>
    <w:qFormat/>
    <w:rPr>
      <w:rFonts w:cs="Courier New"/>
    </w:rPr>
  </w:style>
  <w:style w:type="character" w:styleId="ListLabel102">
    <w:name w:val="ListLabel 102"/>
    <w:qFormat/>
    <w:rPr>
      <w:rFonts w:cs="Wingdings"/>
    </w:rPr>
  </w:style>
  <w:style w:type="character" w:styleId="ListLabel103">
    <w:name w:val="ListLabel 103"/>
    <w:qFormat/>
    <w:rPr>
      <w:rFonts w:cs="Symbol"/>
    </w:rPr>
  </w:style>
  <w:style w:type="character" w:styleId="ListLabel104">
    <w:name w:val="ListLabel 104"/>
    <w:qFormat/>
    <w:rPr>
      <w:rFonts w:cs="Courier New"/>
    </w:rPr>
  </w:style>
  <w:style w:type="character" w:styleId="ListLabel105">
    <w:name w:val="ListLabel 105"/>
    <w:qFormat/>
    <w:rPr>
      <w:rFonts w:cs="Wingdings"/>
    </w:rPr>
  </w:style>
  <w:style w:type="character" w:styleId="ListLabel106">
    <w:name w:val="ListLabel 106"/>
    <w:qFormat/>
    <w:rPr>
      <w:rFonts w:cs="Symbol"/>
    </w:rPr>
  </w:style>
  <w:style w:type="character" w:styleId="ListLabel107">
    <w:name w:val="ListLabel 107"/>
    <w:qFormat/>
    <w:rPr>
      <w:rFonts w:cs="Courier New"/>
    </w:rPr>
  </w:style>
  <w:style w:type="character" w:styleId="ListLabel108">
    <w:name w:val="ListLabel 108"/>
    <w:qFormat/>
    <w:rPr>
      <w:rFonts w:cs="Wingdings"/>
    </w:rPr>
  </w:style>
  <w:style w:type="character" w:styleId="ListLabel109">
    <w:name w:val="ListLabel 109"/>
    <w:qFormat/>
    <w:rPr>
      <w:rFonts w:ascii="Tahoma" w:hAnsi="Tahoma" w:cs="OpenSymbol"/>
      <w:sz w:val="24"/>
    </w:rPr>
  </w:style>
  <w:style w:type="character" w:styleId="ListLabel110">
    <w:name w:val="ListLabel 110"/>
    <w:qFormat/>
    <w:rPr>
      <w:rFonts w:cs="OpenSymbol"/>
    </w:rPr>
  </w:style>
  <w:style w:type="character" w:styleId="ListLabel111">
    <w:name w:val="ListLabel 111"/>
    <w:qFormat/>
    <w:rPr>
      <w:rFonts w:cs="OpenSymbol"/>
    </w:rPr>
  </w:style>
  <w:style w:type="character" w:styleId="ListLabel112">
    <w:name w:val="ListLabel 112"/>
    <w:qFormat/>
    <w:rPr>
      <w:rFonts w:cs="OpenSymbol"/>
    </w:rPr>
  </w:style>
  <w:style w:type="character" w:styleId="ListLabel113">
    <w:name w:val="ListLabel 113"/>
    <w:qFormat/>
    <w:rPr>
      <w:rFonts w:cs="OpenSymbol"/>
    </w:rPr>
  </w:style>
  <w:style w:type="character" w:styleId="ListLabel114">
    <w:name w:val="ListLabel 114"/>
    <w:qFormat/>
    <w:rPr>
      <w:rFonts w:cs="OpenSymbol"/>
    </w:rPr>
  </w:style>
  <w:style w:type="character" w:styleId="ListLabel115">
    <w:name w:val="ListLabel 115"/>
    <w:qFormat/>
    <w:rPr>
      <w:rFonts w:cs="OpenSymbol"/>
    </w:rPr>
  </w:style>
  <w:style w:type="character" w:styleId="ListLabel116">
    <w:name w:val="ListLabel 116"/>
    <w:qFormat/>
    <w:rPr>
      <w:rFonts w:cs="OpenSymbol"/>
    </w:rPr>
  </w:style>
  <w:style w:type="character" w:styleId="ListLabel117">
    <w:name w:val="ListLabel 117"/>
    <w:qFormat/>
    <w:rPr>
      <w:rFonts w:cs="OpenSymbol"/>
    </w:rPr>
  </w:style>
  <w:style w:type="character" w:styleId="ListLabel118">
    <w:name w:val="ListLabel 118"/>
    <w:qFormat/>
    <w:rPr>
      <w:rFonts w:ascii="Tahoma" w:hAnsi="Tahoma" w:cs="OpenSymbol"/>
      <w:b w:val="false"/>
      <w:sz w:val="24"/>
    </w:rPr>
  </w:style>
  <w:style w:type="character" w:styleId="ListLabel119">
    <w:name w:val="ListLabel 119"/>
    <w:qFormat/>
    <w:rPr>
      <w:rFonts w:ascii="Tahoma" w:hAnsi="Tahoma" w:cs="OpenSymbol"/>
      <w:sz w:val="24"/>
    </w:rPr>
  </w:style>
  <w:style w:type="character" w:styleId="ListLabel120">
    <w:name w:val="ListLabel 120"/>
    <w:qFormat/>
    <w:rPr>
      <w:rFonts w:cs="OpenSymbol"/>
    </w:rPr>
  </w:style>
  <w:style w:type="character" w:styleId="ListLabel121">
    <w:name w:val="ListLabel 121"/>
    <w:qFormat/>
    <w:rPr>
      <w:rFonts w:cs="OpenSymbol"/>
    </w:rPr>
  </w:style>
  <w:style w:type="character" w:styleId="ListLabel122">
    <w:name w:val="ListLabel 122"/>
    <w:qFormat/>
    <w:rPr>
      <w:rFonts w:cs="OpenSymbol"/>
    </w:rPr>
  </w:style>
  <w:style w:type="character" w:styleId="ListLabel123">
    <w:name w:val="ListLabel 123"/>
    <w:qFormat/>
    <w:rPr>
      <w:rFonts w:cs="OpenSymbol"/>
    </w:rPr>
  </w:style>
  <w:style w:type="character" w:styleId="ListLabel124">
    <w:name w:val="ListLabel 124"/>
    <w:qFormat/>
    <w:rPr>
      <w:rFonts w:cs="OpenSymbol"/>
    </w:rPr>
  </w:style>
  <w:style w:type="character" w:styleId="ListLabel125">
    <w:name w:val="ListLabel 125"/>
    <w:qFormat/>
    <w:rPr>
      <w:rFonts w:cs="OpenSymbol"/>
    </w:rPr>
  </w:style>
  <w:style w:type="character" w:styleId="ListLabel126">
    <w:name w:val="ListLabel 126"/>
    <w:qFormat/>
    <w:rPr>
      <w:rFonts w:cs="OpenSymbol"/>
    </w:rPr>
  </w:style>
  <w:style w:type="character" w:styleId="ListLabel127">
    <w:name w:val="ListLabel 127"/>
    <w:qFormat/>
    <w:rPr>
      <w:rFonts w:cs="OpenSymbol"/>
    </w:rPr>
  </w:style>
  <w:style w:type="character" w:styleId="ListLabel128">
    <w:name w:val="ListLabel 128"/>
    <w:qFormat/>
    <w:rPr>
      <w:rFonts w:cs="OpenSymbol"/>
    </w:rPr>
  </w:style>
  <w:style w:type="character" w:styleId="ListLabel129">
    <w:name w:val="ListLabel 129"/>
    <w:qFormat/>
    <w:rPr>
      <w:rFonts w:cs="OpenSymbol"/>
    </w:rPr>
  </w:style>
  <w:style w:type="character" w:styleId="ListLabel130">
    <w:name w:val="ListLabel 130"/>
    <w:qFormat/>
    <w:rPr>
      <w:rFonts w:cs="OpenSymbol"/>
    </w:rPr>
  </w:style>
  <w:style w:type="character" w:styleId="ListLabel131">
    <w:name w:val="ListLabel 131"/>
    <w:qFormat/>
    <w:rPr>
      <w:rFonts w:cs="OpenSymbol"/>
    </w:rPr>
  </w:style>
  <w:style w:type="character" w:styleId="ListLabel132">
    <w:name w:val="ListLabel 132"/>
    <w:qFormat/>
    <w:rPr>
      <w:rFonts w:cs="OpenSymbol"/>
    </w:rPr>
  </w:style>
  <w:style w:type="character" w:styleId="ListLabel133">
    <w:name w:val="ListLabel 133"/>
    <w:qFormat/>
    <w:rPr>
      <w:rFonts w:cs="OpenSymbol"/>
    </w:rPr>
  </w:style>
  <w:style w:type="character" w:styleId="ListLabel134">
    <w:name w:val="ListLabel 134"/>
    <w:qFormat/>
    <w:rPr>
      <w:rFonts w:cs="OpenSymbol"/>
    </w:rPr>
  </w:style>
  <w:style w:type="character" w:styleId="ListLabel135">
    <w:name w:val="ListLabel 135"/>
    <w:qFormat/>
    <w:rPr>
      <w:rFonts w:cs="OpenSymbol"/>
    </w:rPr>
  </w:style>
  <w:style w:type="character" w:styleId="ListLabel136">
    <w:name w:val="ListLabel 136"/>
    <w:qFormat/>
    <w:rPr>
      <w:rFonts w:cs="OpenSymbol"/>
    </w:rPr>
  </w:style>
  <w:style w:type="character" w:styleId="ListLabel137">
    <w:name w:val="ListLabel 137"/>
    <w:qFormat/>
    <w:rPr>
      <w:rFonts w:cs="OpenSymbol"/>
    </w:rPr>
  </w:style>
  <w:style w:type="character" w:styleId="ListLabel138">
    <w:name w:val="ListLabel 138"/>
    <w:qFormat/>
    <w:rPr>
      <w:rFonts w:cs="OpenSymbol"/>
    </w:rPr>
  </w:style>
  <w:style w:type="character" w:styleId="ListLabel139">
    <w:name w:val="ListLabel 139"/>
    <w:qFormat/>
    <w:rPr>
      <w:rFonts w:cs="OpenSymbol"/>
    </w:rPr>
  </w:style>
  <w:style w:type="character" w:styleId="ListLabel140">
    <w:name w:val="ListLabel 140"/>
    <w:qFormat/>
    <w:rPr>
      <w:rFonts w:cs="OpenSymbol"/>
    </w:rPr>
  </w:style>
  <w:style w:type="character" w:styleId="ListLabel141">
    <w:name w:val="ListLabel 141"/>
    <w:qFormat/>
    <w:rPr>
      <w:rFonts w:cs="OpenSymbol"/>
    </w:rPr>
  </w:style>
  <w:style w:type="character" w:styleId="ListLabel142">
    <w:name w:val="ListLabel 142"/>
    <w:qFormat/>
    <w:rPr>
      <w:rFonts w:cs="OpenSymbol"/>
    </w:rPr>
  </w:style>
  <w:style w:type="character" w:styleId="ListLabel143">
    <w:name w:val="ListLabel 143"/>
    <w:qFormat/>
    <w:rPr>
      <w:rFonts w:cs="OpenSymbol"/>
    </w:rPr>
  </w:style>
  <w:style w:type="character" w:styleId="ListLabel144">
    <w:name w:val="ListLabel 144"/>
    <w:qFormat/>
    <w:rPr>
      <w:rFonts w:cs="OpenSymbol"/>
    </w:rPr>
  </w:style>
  <w:style w:type="character" w:styleId="ListLabel145">
    <w:name w:val="ListLabel 145"/>
    <w:qFormat/>
    <w:rPr>
      <w:rFonts w:ascii="Tahoma" w:hAnsi="Tahoma" w:cs="OpenSymbol"/>
      <w:b w:val="false"/>
      <w:sz w:val="24"/>
    </w:rPr>
  </w:style>
  <w:style w:type="character" w:styleId="ListLabel146">
    <w:name w:val="ListLabel 146"/>
    <w:qFormat/>
    <w:rPr>
      <w:rFonts w:cs="OpenSymbol"/>
    </w:rPr>
  </w:style>
  <w:style w:type="character" w:styleId="ListLabel147">
    <w:name w:val="ListLabel 147"/>
    <w:qFormat/>
    <w:rPr>
      <w:rFonts w:cs="OpenSymbol"/>
    </w:rPr>
  </w:style>
  <w:style w:type="character" w:styleId="ListLabel148">
    <w:name w:val="ListLabel 148"/>
    <w:qFormat/>
    <w:rPr>
      <w:rFonts w:cs="OpenSymbol"/>
    </w:rPr>
  </w:style>
  <w:style w:type="character" w:styleId="ListLabel149">
    <w:name w:val="ListLabel 149"/>
    <w:qFormat/>
    <w:rPr>
      <w:rFonts w:cs="OpenSymbol"/>
    </w:rPr>
  </w:style>
  <w:style w:type="character" w:styleId="ListLabel150">
    <w:name w:val="ListLabel 150"/>
    <w:qFormat/>
    <w:rPr>
      <w:rFonts w:cs="OpenSymbol"/>
    </w:rPr>
  </w:style>
  <w:style w:type="character" w:styleId="ListLabel151">
    <w:name w:val="ListLabel 151"/>
    <w:qFormat/>
    <w:rPr>
      <w:rFonts w:cs="OpenSymbol"/>
    </w:rPr>
  </w:style>
  <w:style w:type="character" w:styleId="ListLabel152">
    <w:name w:val="ListLabel 152"/>
    <w:qFormat/>
    <w:rPr>
      <w:rFonts w:cs="OpenSymbol"/>
    </w:rPr>
  </w:style>
  <w:style w:type="character" w:styleId="ListLabel153">
    <w:name w:val="ListLabel 153"/>
    <w:qFormat/>
    <w:rPr>
      <w:rFonts w:cs="OpenSymbol"/>
    </w:rPr>
  </w:style>
  <w:style w:type="character" w:styleId="ListLabel154">
    <w:name w:val="ListLabel 154"/>
    <w:qFormat/>
    <w:rPr>
      <w:rFonts w:ascii="Tahoma" w:hAnsi="Tahoma" w:cs="OpenSymbol"/>
      <w:b w:val="false"/>
      <w:sz w:val="24"/>
    </w:rPr>
  </w:style>
  <w:style w:type="character" w:styleId="ListLabel155">
    <w:name w:val="ListLabel 155"/>
    <w:qFormat/>
    <w:rPr>
      <w:rFonts w:cs="OpenSymbol"/>
    </w:rPr>
  </w:style>
  <w:style w:type="character" w:styleId="ListLabel156">
    <w:name w:val="ListLabel 156"/>
    <w:qFormat/>
    <w:rPr>
      <w:rFonts w:cs="OpenSymbol"/>
    </w:rPr>
  </w:style>
  <w:style w:type="character" w:styleId="ListLabel157">
    <w:name w:val="ListLabel 157"/>
    <w:qFormat/>
    <w:rPr>
      <w:rFonts w:cs="OpenSymbol"/>
    </w:rPr>
  </w:style>
  <w:style w:type="character" w:styleId="ListLabel158">
    <w:name w:val="ListLabel 158"/>
    <w:qFormat/>
    <w:rPr>
      <w:rFonts w:cs="OpenSymbol"/>
    </w:rPr>
  </w:style>
  <w:style w:type="character" w:styleId="ListLabel159">
    <w:name w:val="ListLabel 159"/>
    <w:qFormat/>
    <w:rPr>
      <w:rFonts w:cs="OpenSymbol"/>
    </w:rPr>
  </w:style>
  <w:style w:type="character" w:styleId="ListLabel160">
    <w:name w:val="ListLabel 160"/>
    <w:qFormat/>
    <w:rPr>
      <w:rFonts w:cs="OpenSymbol"/>
    </w:rPr>
  </w:style>
  <w:style w:type="character" w:styleId="ListLabel161">
    <w:name w:val="ListLabel 161"/>
    <w:qFormat/>
    <w:rPr>
      <w:rFonts w:cs="OpenSymbol"/>
    </w:rPr>
  </w:style>
  <w:style w:type="character" w:styleId="ListLabel162">
    <w:name w:val="ListLabel 162"/>
    <w:qFormat/>
    <w:rPr>
      <w:rFonts w:cs="OpenSymbol"/>
    </w:rPr>
  </w:style>
  <w:style w:type="character" w:styleId="ListLabel163">
    <w:name w:val="ListLabel 163"/>
    <w:qFormat/>
    <w:rPr>
      <w:rFonts w:ascii="Tahoma" w:hAnsi="Tahoma" w:cs="Symbol"/>
      <w:sz w:val="24"/>
    </w:rPr>
  </w:style>
  <w:style w:type="character" w:styleId="ListLabel164">
    <w:name w:val="ListLabel 164"/>
    <w:qFormat/>
    <w:rPr>
      <w:rFonts w:cs="Courier New"/>
    </w:rPr>
  </w:style>
  <w:style w:type="character" w:styleId="ListLabel165">
    <w:name w:val="ListLabel 165"/>
    <w:qFormat/>
    <w:rPr>
      <w:rFonts w:cs="Wingdings"/>
    </w:rPr>
  </w:style>
  <w:style w:type="character" w:styleId="ListLabel166">
    <w:name w:val="ListLabel 166"/>
    <w:qFormat/>
    <w:rPr>
      <w:rFonts w:cs="Symbol"/>
    </w:rPr>
  </w:style>
  <w:style w:type="character" w:styleId="ListLabel167">
    <w:name w:val="ListLabel 167"/>
    <w:qFormat/>
    <w:rPr>
      <w:rFonts w:cs="Courier New"/>
    </w:rPr>
  </w:style>
  <w:style w:type="character" w:styleId="ListLabel168">
    <w:name w:val="ListLabel 168"/>
    <w:qFormat/>
    <w:rPr>
      <w:rFonts w:cs="Wingdings"/>
    </w:rPr>
  </w:style>
  <w:style w:type="character" w:styleId="ListLabel169">
    <w:name w:val="ListLabel 169"/>
    <w:qFormat/>
    <w:rPr>
      <w:rFonts w:cs="Symbol"/>
    </w:rPr>
  </w:style>
  <w:style w:type="character" w:styleId="ListLabel170">
    <w:name w:val="ListLabel 170"/>
    <w:qFormat/>
    <w:rPr>
      <w:rFonts w:cs="Courier New"/>
    </w:rPr>
  </w:style>
  <w:style w:type="character" w:styleId="ListLabel171">
    <w:name w:val="ListLabel 171"/>
    <w:qFormat/>
    <w:rPr>
      <w:rFonts w:cs="Wingdings"/>
    </w:rPr>
  </w:style>
  <w:style w:type="character" w:styleId="ListLabel172">
    <w:name w:val="ListLabel 172"/>
    <w:qFormat/>
    <w:rPr>
      <w:rFonts w:ascii="Tahoma" w:hAnsi="Tahoma" w:cs="Times New Roman"/>
      <w:b w:val="false"/>
      <w:sz w:val="24"/>
    </w:rPr>
  </w:style>
  <w:style w:type="character" w:styleId="ListLabel173">
    <w:name w:val="ListLabel 173"/>
    <w:qFormat/>
    <w:rPr>
      <w:rFonts w:cs="Courier New"/>
      <w:b w:val="false"/>
      <w:bCs w:val="false"/>
      <w:color w:val="000000"/>
      <w:sz w:val="24"/>
      <w:szCs w:val="24"/>
    </w:rPr>
  </w:style>
  <w:style w:type="character" w:styleId="ListLabel174">
    <w:name w:val="ListLabel 174"/>
    <w:qFormat/>
    <w:rPr>
      <w:rFonts w:cs="Wingdings"/>
    </w:rPr>
  </w:style>
  <w:style w:type="character" w:styleId="ListLabel175">
    <w:name w:val="ListLabel 175"/>
    <w:qFormat/>
    <w:rPr>
      <w:rFonts w:cs="Times New Roman"/>
      <w:b/>
    </w:rPr>
  </w:style>
  <w:style w:type="character" w:styleId="ListLabel176">
    <w:name w:val="ListLabel 176"/>
    <w:qFormat/>
    <w:rPr>
      <w:rFonts w:cs="Courier New"/>
      <w:b w:val="false"/>
      <w:bCs w:val="false"/>
      <w:color w:val="000000"/>
      <w:sz w:val="24"/>
      <w:szCs w:val="24"/>
    </w:rPr>
  </w:style>
  <w:style w:type="character" w:styleId="ListLabel177">
    <w:name w:val="ListLabel 177"/>
    <w:qFormat/>
    <w:rPr>
      <w:rFonts w:cs="Wingdings"/>
    </w:rPr>
  </w:style>
  <w:style w:type="character" w:styleId="ListLabel178">
    <w:name w:val="ListLabel 178"/>
    <w:qFormat/>
    <w:rPr>
      <w:rFonts w:cs="Times New Roman"/>
      <w:b/>
    </w:rPr>
  </w:style>
  <w:style w:type="character" w:styleId="ListLabel179">
    <w:name w:val="ListLabel 179"/>
    <w:qFormat/>
    <w:rPr>
      <w:rFonts w:cs="Courier New"/>
      <w:b w:val="false"/>
      <w:bCs w:val="false"/>
      <w:color w:val="000000"/>
      <w:sz w:val="24"/>
      <w:szCs w:val="24"/>
    </w:rPr>
  </w:style>
  <w:style w:type="character" w:styleId="ListLabel180">
    <w:name w:val="ListLabel 180"/>
    <w:qFormat/>
    <w:rPr>
      <w:rFonts w:cs="Wingdings"/>
    </w:rPr>
  </w:style>
  <w:style w:type="character" w:styleId="ListLabel181">
    <w:name w:val="ListLabel 181"/>
    <w:qFormat/>
    <w:rPr>
      <w:rFonts w:ascii="Tahoma" w:hAnsi="Tahoma" w:cs="Times New Roman"/>
      <w:b w:val="false"/>
      <w:sz w:val="24"/>
    </w:rPr>
  </w:style>
  <w:style w:type="character" w:styleId="ListLabel182">
    <w:name w:val="ListLabel 182"/>
    <w:qFormat/>
    <w:rPr>
      <w:rFonts w:cs="Courier New"/>
      <w:b w:val="false"/>
      <w:bCs w:val="false"/>
      <w:color w:val="000000"/>
    </w:rPr>
  </w:style>
  <w:style w:type="character" w:styleId="ListLabel183">
    <w:name w:val="ListLabel 183"/>
    <w:qFormat/>
    <w:rPr>
      <w:rFonts w:cs="Wingdings"/>
    </w:rPr>
  </w:style>
  <w:style w:type="character" w:styleId="ListLabel184">
    <w:name w:val="ListLabel 184"/>
    <w:qFormat/>
    <w:rPr>
      <w:rFonts w:cs="Times New Roman"/>
    </w:rPr>
  </w:style>
  <w:style w:type="character" w:styleId="ListLabel185">
    <w:name w:val="ListLabel 185"/>
    <w:qFormat/>
    <w:rPr>
      <w:rFonts w:cs="Courier New"/>
      <w:b w:val="false"/>
      <w:bCs w:val="false"/>
      <w:color w:val="000000"/>
    </w:rPr>
  </w:style>
  <w:style w:type="character" w:styleId="ListLabel186">
    <w:name w:val="ListLabel 186"/>
    <w:qFormat/>
    <w:rPr>
      <w:rFonts w:cs="Wingdings"/>
    </w:rPr>
  </w:style>
  <w:style w:type="character" w:styleId="ListLabel187">
    <w:name w:val="ListLabel 187"/>
    <w:qFormat/>
    <w:rPr>
      <w:rFonts w:cs="Times New Roman"/>
    </w:rPr>
  </w:style>
  <w:style w:type="character" w:styleId="ListLabel188">
    <w:name w:val="ListLabel 188"/>
    <w:qFormat/>
    <w:rPr>
      <w:rFonts w:cs="Courier New"/>
      <w:b w:val="false"/>
      <w:bCs w:val="false"/>
      <w:color w:val="000000"/>
    </w:rPr>
  </w:style>
  <w:style w:type="character" w:styleId="ListLabel189">
    <w:name w:val="ListLabel 189"/>
    <w:qFormat/>
    <w:rPr>
      <w:rFonts w:cs="Wingdings"/>
    </w:rPr>
  </w:style>
  <w:style w:type="character" w:styleId="ListLabel190">
    <w:name w:val="ListLabel 190"/>
    <w:qFormat/>
    <w:rPr>
      <w:rFonts w:ascii="Tahoma" w:hAnsi="Tahoma" w:cs="Symbol"/>
      <w:b w:val="false"/>
      <w:color w:val="000000"/>
      <w:sz w:val="24"/>
      <w:szCs w:val="24"/>
    </w:rPr>
  </w:style>
  <w:style w:type="character" w:styleId="ListLabel191">
    <w:name w:val="ListLabel 191"/>
    <w:qFormat/>
    <w:rPr>
      <w:rFonts w:cs="Tahoma"/>
      <w:b w:val="false"/>
      <w:bCs w:val="false"/>
      <w:color w:val="000000"/>
    </w:rPr>
  </w:style>
  <w:style w:type="character" w:styleId="ListLabel192">
    <w:name w:val="ListLabel 192"/>
    <w:qFormat/>
    <w:rPr>
      <w:rFonts w:cs="Wingdings"/>
    </w:rPr>
  </w:style>
  <w:style w:type="character" w:styleId="ListLabel193">
    <w:name w:val="ListLabel 193"/>
    <w:qFormat/>
    <w:rPr>
      <w:rFonts w:cs="Symbol"/>
      <w:color w:val="000000"/>
      <w:sz w:val="24"/>
      <w:szCs w:val="24"/>
    </w:rPr>
  </w:style>
  <w:style w:type="character" w:styleId="ListLabel194">
    <w:name w:val="ListLabel 194"/>
    <w:qFormat/>
    <w:rPr>
      <w:rFonts w:cs="Tahoma"/>
      <w:b w:val="false"/>
      <w:bCs w:val="false"/>
      <w:color w:val="000000"/>
    </w:rPr>
  </w:style>
  <w:style w:type="character" w:styleId="ListLabel195">
    <w:name w:val="ListLabel 195"/>
    <w:qFormat/>
    <w:rPr>
      <w:rFonts w:cs="Wingdings"/>
    </w:rPr>
  </w:style>
  <w:style w:type="character" w:styleId="ListLabel196">
    <w:name w:val="ListLabel 196"/>
    <w:qFormat/>
    <w:rPr>
      <w:rFonts w:cs="Symbol"/>
      <w:color w:val="000000"/>
      <w:sz w:val="24"/>
      <w:szCs w:val="24"/>
    </w:rPr>
  </w:style>
  <w:style w:type="character" w:styleId="ListLabel197">
    <w:name w:val="ListLabel 197"/>
    <w:qFormat/>
    <w:rPr>
      <w:rFonts w:cs="Tahoma"/>
      <w:b w:val="false"/>
      <w:bCs w:val="false"/>
      <w:color w:val="000000"/>
    </w:rPr>
  </w:style>
  <w:style w:type="character" w:styleId="ListLabel198">
    <w:name w:val="ListLabel 198"/>
    <w:qFormat/>
    <w:rPr>
      <w:rFonts w:cs="Wingdings"/>
    </w:rPr>
  </w:style>
  <w:style w:type="character" w:styleId="ListLabel199">
    <w:name w:val="ListLabel 199"/>
    <w:qFormat/>
    <w:rPr>
      <w:rFonts w:ascii="Tahoma" w:hAnsi="Tahoma" w:cs="OpenSymbol;Arial Unicode MS"/>
      <w:b w:val="false"/>
      <w:caps w:val="false"/>
      <w:smallCaps w:val="false"/>
      <w:spacing w:val="0"/>
      <w:sz w:val="24"/>
    </w:rPr>
  </w:style>
  <w:style w:type="character" w:styleId="ListLabel200">
    <w:name w:val="ListLabel 200"/>
    <w:qFormat/>
    <w:rPr>
      <w:rFonts w:cs="OpenSymbol;Arial Unicode MS"/>
    </w:rPr>
  </w:style>
  <w:style w:type="character" w:styleId="ListLabel201">
    <w:name w:val="ListLabel 201"/>
    <w:qFormat/>
    <w:rPr>
      <w:rFonts w:cs="Wingdings"/>
    </w:rPr>
  </w:style>
  <w:style w:type="character" w:styleId="ListLabel202">
    <w:name w:val="ListLabel 202"/>
    <w:qFormat/>
    <w:rPr>
      <w:rFonts w:cs="OpenSymbol;Arial Unicode MS"/>
      <w:caps w:val="false"/>
      <w:smallCaps w:val="false"/>
      <w:spacing w:val="0"/>
    </w:rPr>
  </w:style>
  <w:style w:type="character" w:styleId="ListLabel203">
    <w:name w:val="ListLabel 203"/>
    <w:qFormat/>
    <w:rPr>
      <w:rFonts w:cs="OpenSymbol;Arial Unicode MS"/>
    </w:rPr>
  </w:style>
  <w:style w:type="character" w:styleId="ListLabel204">
    <w:name w:val="ListLabel 204"/>
    <w:qFormat/>
    <w:rPr>
      <w:rFonts w:cs="Wingdings"/>
    </w:rPr>
  </w:style>
  <w:style w:type="character" w:styleId="ListLabel205">
    <w:name w:val="ListLabel 205"/>
    <w:qFormat/>
    <w:rPr>
      <w:rFonts w:cs="OpenSymbol;Arial Unicode MS"/>
      <w:caps w:val="false"/>
      <w:smallCaps w:val="false"/>
      <w:spacing w:val="0"/>
    </w:rPr>
  </w:style>
  <w:style w:type="character" w:styleId="ListLabel206">
    <w:name w:val="ListLabel 206"/>
    <w:qFormat/>
    <w:rPr>
      <w:rFonts w:cs="OpenSymbol;Arial Unicode MS"/>
    </w:rPr>
  </w:style>
  <w:style w:type="character" w:styleId="ListLabel207">
    <w:name w:val="ListLabel 207"/>
    <w:qFormat/>
    <w:rPr>
      <w:rFonts w:cs="Wingdings"/>
    </w:rPr>
  </w:style>
  <w:style w:type="character" w:styleId="ListLabel208">
    <w:name w:val="ListLabel 208"/>
    <w:qFormat/>
    <w:rPr>
      <w:rFonts w:cs="OpenSymbol"/>
    </w:rPr>
  </w:style>
  <w:style w:type="character" w:styleId="ListLabel209">
    <w:name w:val="ListLabel 209"/>
    <w:qFormat/>
    <w:rPr>
      <w:rFonts w:cs="OpenSymbol"/>
    </w:rPr>
  </w:style>
  <w:style w:type="character" w:styleId="ListLabel210">
    <w:name w:val="ListLabel 210"/>
    <w:qFormat/>
    <w:rPr>
      <w:rFonts w:cs="OpenSymbol"/>
    </w:rPr>
  </w:style>
  <w:style w:type="character" w:styleId="ListLabel211">
    <w:name w:val="ListLabel 211"/>
    <w:qFormat/>
    <w:rPr>
      <w:rFonts w:cs="OpenSymbol"/>
    </w:rPr>
  </w:style>
  <w:style w:type="character" w:styleId="ListLabel212">
    <w:name w:val="ListLabel 212"/>
    <w:qFormat/>
    <w:rPr>
      <w:rFonts w:cs="OpenSymbol"/>
    </w:rPr>
  </w:style>
  <w:style w:type="character" w:styleId="ListLabel213">
    <w:name w:val="ListLabel 213"/>
    <w:qFormat/>
    <w:rPr>
      <w:rFonts w:cs="OpenSymbol"/>
    </w:rPr>
  </w:style>
  <w:style w:type="character" w:styleId="ListLabel214">
    <w:name w:val="ListLabel 214"/>
    <w:qFormat/>
    <w:rPr>
      <w:rFonts w:cs="OpenSymbol"/>
    </w:rPr>
  </w:style>
  <w:style w:type="character" w:styleId="ListLabel215">
    <w:name w:val="ListLabel 215"/>
    <w:qFormat/>
    <w:rPr>
      <w:rFonts w:cs="OpenSymbol"/>
    </w:rPr>
  </w:style>
  <w:style w:type="character" w:styleId="ListLabel216">
    <w:name w:val="ListLabel 216"/>
    <w:qFormat/>
    <w:rPr>
      <w:rFonts w:cs="OpenSymbol"/>
    </w:rPr>
  </w:style>
  <w:style w:type="character" w:styleId="ListLabel217">
    <w:name w:val="ListLabel 217"/>
    <w:qFormat/>
    <w:rPr>
      <w:rFonts w:cs="OpenSymbol"/>
    </w:rPr>
  </w:style>
  <w:style w:type="character" w:styleId="ListLabel218">
    <w:name w:val="ListLabel 218"/>
    <w:qFormat/>
    <w:rPr>
      <w:rFonts w:cs="OpenSymbol"/>
    </w:rPr>
  </w:style>
  <w:style w:type="character" w:styleId="ListLabel219">
    <w:name w:val="ListLabel 219"/>
    <w:qFormat/>
    <w:rPr>
      <w:rFonts w:cs="OpenSymbol"/>
    </w:rPr>
  </w:style>
  <w:style w:type="character" w:styleId="ListLabel220">
    <w:name w:val="ListLabel 220"/>
    <w:qFormat/>
    <w:rPr>
      <w:rFonts w:cs="OpenSymbol"/>
    </w:rPr>
  </w:style>
  <w:style w:type="character" w:styleId="ListLabel221">
    <w:name w:val="ListLabel 221"/>
    <w:qFormat/>
    <w:rPr>
      <w:rFonts w:cs="OpenSymbol"/>
    </w:rPr>
  </w:style>
  <w:style w:type="character" w:styleId="ListLabel222">
    <w:name w:val="ListLabel 222"/>
    <w:qFormat/>
    <w:rPr>
      <w:rFonts w:cs="OpenSymbol"/>
    </w:rPr>
  </w:style>
  <w:style w:type="character" w:styleId="ListLabel223">
    <w:name w:val="ListLabel 223"/>
    <w:qFormat/>
    <w:rPr>
      <w:rFonts w:cs="OpenSymbol"/>
    </w:rPr>
  </w:style>
  <w:style w:type="character" w:styleId="ListLabel224">
    <w:name w:val="ListLabel 224"/>
    <w:qFormat/>
    <w:rPr>
      <w:rFonts w:cs="OpenSymbol"/>
    </w:rPr>
  </w:style>
  <w:style w:type="character" w:styleId="ListLabel225">
    <w:name w:val="ListLabel 225"/>
    <w:qFormat/>
    <w:rPr>
      <w:rFonts w:cs="OpenSymbol"/>
    </w:rPr>
  </w:style>
  <w:style w:type="character" w:styleId="ListLabel226">
    <w:name w:val="ListLabel 226"/>
    <w:qFormat/>
    <w:rPr>
      <w:rFonts w:ascii="Tahoma" w:hAnsi="Tahoma" w:cs="Symbol"/>
      <w:sz w:val="24"/>
    </w:rPr>
  </w:style>
  <w:style w:type="character" w:styleId="ListLabel227">
    <w:name w:val="ListLabel 227"/>
    <w:qFormat/>
    <w:rPr>
      <w:rFonts w:cs="Courier New"/>
    </w:rPr>
  </w:style>
  <w:style w:type="character" w:styleId="ListLabel228">
    <w:name w:val="ListLabel 228"/>
    <w:qFormat/>
    <w:rPr>
      <w:rFonts w:cs="Wingdings"/>
    </w:rPr>
  </w:style>
  <w:style w:type="character" w:styleId="ListLabel229">
    <w:name w:val="ListLabel 229"/>
    <w:qFormat/>
    <w:rPr>
      <w:rFonts w:cs="Symbol"/>
    </w:rPr>
  </w:style>
  <w:style w:type="character" w:styleId="ListLabel230">
    <w:name w:val="ListLabel 230"/>
    <w:qFormat/>
    <w:rPr>
      <w:rFonts w:cs="Courier New"/>
    </w:rPr>
  </w:style>
  <w:style w:type="character" w:styleId="ListLabel231">
    <w:name w:val="ListLabel 231"/>
    <w:qFormat/>
    <w:rPr>
      <w:rFonts w:cs="Wingdings"/>
    </w:rPr>
  </w:style>
  <w:style w:type="character" w:styleId="ListLabel232">
    <w:name w:val="ListLabel 232"/>
    <w:qFormat/>
    <w:rPr>
      <w:rFonts w:cs="Symbol"/>
    </w:rPr>
  </w:style>
  <w:style w:type="character" w:styleId="ListLabel233">
    <w:name w:val="ListLabel 233"/>
    <w:qFormat/>
    <w:rPr>
      <w:rFonts w:cs="Courier New"/>
    </w:rPr>
  </w:style>
  <w:style w:type="character" w:styleId="ListLabel234">
    <w:name w:val="ListLabel 234"/>
    <w:qFormat/>
    <w:rPr>
      <w:rFonts w:cs="Wingdings"/>
    </w:rPr>
  </w:style>
  <w:style w:type="character" w:styleId="ListLabel235">
    <w:name w:val="ListLabel 235"/>
    <w:qFormat/>
    <w:rPr>
      <w:rFonts w:ascii="Tahoma" w:hAnsi="Tahoma" w:cs="OpenSymbol"/>
      <w:b w:val="false"/>
      <w:sz w:val="24"/>
    </w:rPr>
  </w:style>
  <w:style w:type="character" w:styleId="ListLabel236">
    <w:name w:val="ListLabel 236"/>
    <w:qFormat/>
    <w:rPr>
      <w:rFonts w:cs="OpenSymbol"/>
    </w:rPr>
  </w:style>
  <w:style w:type="character" w:styleId="ListLabel237">
    <w:name w:val="ListLabel 237"/>
    <w:qFormat/>
    <w:rPr>
      <w:rFonts w:cs="OpenSymbol"/>
    </w:rPr>
  </w:style>
  <w:style w:type="character" w:styleId="ListLabel238">
    <w:name w:val="ListLabel 238"/>
    <w:qFormat/>
    <w:rPr>
      <w:rFonts w:cs="OpenSymbol"/>
    </w:rPr>
  </w:style>
  <w:style w:type="character" w:styleId="ListLabel239">
    <w:name w:val="ListLabel 239"/>
    <w:qFormat/>
    <w:rPr>
      <w:rFonts w:cs="OpenSymbol"/>
    </w:rPr>
  </w:style>
  <w:style w:type="character" w:styleId="ListLabel240">
    <w:name w:val="ListLabel 240"/>
    <w:qFormat/>
    <w:rPr>
      <w:rFonts w:cs="OpenSymbol"/>
    </w:rPr>
  </w:style>
  <w:style w:type="character" w:styleId="ListLabel241">
    <w:name w:val="ListLabel 241"/>
    <w:qFormat/>
    <w:rPr>
      <w:rFonts w:cs="OpenSymbol"/>
    </w:rPr>
  </w:style>
  <w:style w:type="character" w:styleId="ListLabel242">
    <w:name w:val="ListLabel 242"/>
    <w:qFormat/>
    <w:rPr>
      <w:rFonts w:cs="OpenSymbol"/>
    </w:rPr>
  </w:style>
  <w:style w:type="character" w:styleId="ListLabel243">
    <w:name w:val="ListLabel 243"/>
    <w:qFormat/>
    <w:rPr>
      <w:rFonts w:cs="OpenSymbol"/>
    </w:rPr>
  </w:style>
  <w:style w:type="character" w:styleId="ListLabel244">
    <w:name w:val="ListLabel 244"/>
    <w:qFormat/>
    <w:rPr>
      <w:rFonts w:ascii="Tahoma" w:hAnsi="Tahoma" w:cs="OpenSymbol"/>
      <w:sz w:val="24"/>
    </w:rPr>
  </w:style>
  <w:style w:type="character" w:styleId="ListLabel245">
    <w:name w:val="ListLabel 245"/>
    <w:qFormat/>
    <w:rPr>
      <w:rFonts w:cs="OpenSymbol"/>
    </w:rPr>
  </w:style>
  <w:style w:type="character" w:styleId="ListLabel246">
    <w:name w:val="ListLabel 246"/>
    <w:qFormat/>
    <w:rPr>
      <w:rFonts w:cs="OpenSymbol"/>
    </w:rPr>
  </w:style>
  <w:style w:type="character" w:styleId="ListLabel247">
    <w:name w:val="ListLabel 247"/>
    <w:qFormat/>
    <w:rPr>
      <w:rFonts w:cs="OpenSymbol"/>
    </w:rPr>
  </w:style>
  <w:style w:type="character" w:styleId="ListLabel248">
    <w:name w:val="ListLabel 248"/>
    <w:qFormat/>
    <w:rPr>
      <w:rFonts w:cs="OpenSymbol"/>
    </w:rPr>
  </w:style>
  <w:style w:type="character" w:styleId="ListLabel249">
    <w:name w:val="ListLabel 249"/>
    <w:qFormat/>
    <w:rPr>
      <w:rFonts w:cs="OpenSymbol"/>
    </w:rPr>
  </w:style>
  <w:style w:type="character" w:styleId="ListLabel250">
    <w:name w:val="ListLabel 250"/>
    <w:qFormat/>
    <w:rPr>
      <w:rFonts w:cs="OpenSymbol"/>
    </w:rPr>
  </w:style>
  <w:style w:type="character" w:styleId="ListLabel251">
    <w:name w:val="ListLabel 251"/>
    <w:qFormat/>
    <w:rPr>
      <w:rFonts w:cs="OpenSymbol"/>
    </w:rPr>
  </w:style>
  <w:style w:type="character" w:styleId="ListLabel252">
    <w:name w:val="ListLabel 252"/>
    <w:qFormat/>
    <w:rPr>
      <w:rFonts w:cs="OpenSymbol"/>
    </w:rPr>
  </w:style>
  <w:style w:type="character" w:styleId="ListLabel253">
    <w:name w:val="ListLabel 253"/>
    <w:qFormat/>
    <w:rPr>
      <w:rFonts w:ascii="Tahoma" w:hAnsi="Tahoma" w:cs="Symbol"/>
      <w:sz w:val="24"/>
    </w:rPr>
  </w:style>
  <w:style w:type="character" w:styleId="ListLabel254">
    <w:name w:val="ListLabel 254"/>
    <w:qFormat/>
    <w:rPr>
      <w:rFonts w:cs="Courier New"/>
    </w:rPr>
  </w:style>
  <w:style w:type="character" w:styleId="ListLabel255">
    <w:name w:val="ListLabel 255"/>
    <w:qFormat/>
    <w:rPr>
      <w:rFonts w:cs="Wingdings"/>
    </w:rPr>
  </w:style>
  <w:style w:type="character" w:styleId="ListLabel256">
    <w:name w:val="ListLabel 256"/>
    <w:qFormat/>
    <w:rPr>
      <w:rFonts w:cs="Symbol"/>
    </w:rPr>
  </w:style>
  <w:style w:type="character" w:styleId="ListLabel257">
    <w:name w:val="ListLabel 257"/>
    <w:qFormat/>
    <w:rPr>
      <w:rFonts w:cs="Courier New"/>
    </w:rPr>
  </w:style>
  <w:style w:type="character" w:styleId="ListLabel258">
    <w:name w:val="ListLabel 258"/>
    <w:qFormat/>
    <w:rPr>
      <w:rFonts w:cs="Wingdings"/>
    </w:rPr>
  </w:style>
  <w:style w:type="character" w:styleId="ListLabel259">
    <w:name w:val="ListLabel 259"/>
    <w:qFormat/>
    <w:rPr>
      <w:rFonts w:cs="Symbol"/>
    </w:rPr>
  </w:style>
  <w:style w:type="character" w:styleId="ListLabel260">
    <w:name w:val="ListLabel 260"/>
    <w:qFormat/>
    <w:rPr>
      <w:rFonts w:cs="Courier New"/>
    </w:rPr>
  </w:style>
  <w:style w:type="character" w:styleId="ListLabel261">
    <w:name w:val="ListLabel 261"/>
    <w:qFormat/>
    <w:rPr>
      <w:rFonts w:cs="Wingdings"/>
    </w:rPr>
  </w:style>
  <w:style w:type="character" w:styleId="ListLabel262">
    <w:name w:val="ListLabel 262"/>
    <w:qFormat/>
    <w:rPr>
      <w:rFonts w:ascii="Tahoma" w:hAnsi="Tahoma" w:cs="OpenSymbol"/>
      <w:sz w:val="24"/>
    </w:rPr>
  </w:style>
  <w:style w:type="character" w:styleId="ListLabel263">
    <w:name w:val="ListLabel 263"/>
    <w:qFormat/>
    <w:rPr>
      <w:rFonts w:cs="OpenSymbol"/>
    </w:rPr>
  </w:style>
  <w:style w:type="character" w:styleId="ListLabel264">
    <w:name w:val="ListLabel 264"/>
    <w:qFormat/>
    <w:rPr>
      <w:rFonts w:cs="OpenSymbol"/>
    </w:rPr>
  </w:style>
  <w:style w:type="character" w:styleId="ListLabel265">
    <w:name w:val="ListLabel 265"/>
    <w:qFormat/>
    <w:rPr>
      <w:rFonts w:cs="OpenSymbol"/>
    </w:rPr>
  </w:style>
  <w:style w:type="character" w:styleId="ListLabel266">
    <w:name w:val="ListLabel 266"/>
    <w:qFormat/>
    <w:rPr>
      <w:rFonts w:cs="OpenSymbol"/>
    </w:rPr>
  </w:style>
  <w:style w:type="character" w:styleId="ListLabel267">
    <w:name w:val="ListLabel 267"/>
    <w:qFormat/>
    <w:rPr>
      <w:rFonts w:cs="OpenSymbol"/>
    </w:rPr>
  </w:style>
  <w:style w:type="character" w:styleId="ListLabel268">
    <w:name w:val="ListLabel 268"/>
    <w:qFormat/>
    <w:rPr>
      <w:rFonts w:cs="OpenSymbol"/>
    </w:rPr>
  </w:style>
  <w:style w:type="character" w:styleId="ListLabel269">
    <w:name w:val="ListLabel 269"/>
    <w:qFormat/>
    <w:rPr>
      <w:rFonts w:cs="OpenSymbol"/>
    </w:rPr>
  </w:style>
  <w:style w:type="character" w:styleId="ListLabel270">
    <w:name w:val="ListLabel 270"/>
    <w:qFormat/>
    <w:rPr>
      <w:rFonts w:cs="OpenSymbol"/>
    </w:rPr>
  </w:style>
  <w:style w:type="character" w:styleId="ListLabel271">
    <w:name w:val="ListLabel 271"/>
    <w:qFormat/>
    <w:rPr>
      <w:rFonts w:ascii="Tahoma" w:hAnsi="Tahoma" w:cs="OpenSymbol"/>
      <w:b w:val="false"/>
      <w:sz w:val="24"/>
    </w:rPr>
  </w:style>
  <w:style w:type="character" w:styleId="ListLabel272">
    <w:name w:val="ListLabel 272"/>
    <w:qFormat/>
    <w:rPr>
      <w:rFonts w:ascii="Tahoma" w:hAnsi="Tahoma" w:cs="OpenSymbol"/>
      <w:sz w:val="24"/>
    </w:rPr>
  </w:style>
  <w:style w:type="character" w:styleId="ListLabel273">
    <w:name w:val="ListLabel 273"/>
    <w:qFormat/>
    <w:rPr>
      <w:rFonts w:cs="OpenSymbol"/>
    </w:rPr>
  </w:style>
  <w:style w:type="character" w:styleId="ListLabel274">
    <w:name w:val="ListLabel 274"/>
    <w:qFormat/>
    <w:rPr>
      <w:rFonts w:cs="OpenSymbol"/>
    </w:rPr>
  </w:style>
  <w:style w:type="character" w:styleId="ListLabel275">
    <w:name w:val="ListLabel 275"/>
    <w:qFormat/>
    <w:rPr>
      <w:rFonts w:cs="OpenSymbol"/>
    </w:rPr>
  </w:style>
  <w:style w:type="character" w:styleId="ListLabel276">
    <w:name w:val="ListLabel 276"/>
    <w:qFormat/>
    <w:rPr>
      <w:rFonts w:cs="OpenSymbol"/>
    </w:rPr>
  </w:style>
  <w:style w:type="character" w:styleId="ListLabel277">
    <w:name w:val="ListLabel 277"/>
    <w:qFormat/>
    <w:rPr>
      <w:rFonts w:cs="OpenSymbol"/>
    </w:rPr>
  </w:style>
  <w:style w:type="character" w:styleId="ListLabel278">
    <w:name w:val="ListLabel 278"/>
    <w:qFormat/>
    <w:rPr>
      <w:rFonts w:cs="OpenSymbol"/>
    </w:rPr>
  </w:style>
  <w:style w:type="character" w:styleId="ListLabel279">
    <w:name w:val="ListLabel 279"/>
    <w:qFormat/>
    <w:rPr>
      <w:rFonts w:cs="OpenSymbol"/>
    </w:rPr>
  </w:style>
  <w:style w:type="character" w:styleId="ListLabel280">
    <w:name w:val="ListLabel 280"/>
    <w:qFormat/>
    <w:rPr>
      <w:rFonts w:ascii="Tahoma" w:hAnsi="Tahoma" w:cs="OpenSymbol"/>
      <w:b w:val="false"/>
      <w:sz w:val="24"/>
    </w:rPr>
  </w:style>
  <w:style w:type="character" w:styleId="ListLabel281">
    <w:name w:val="ListLabel 281"/>
    <w:qFormat/>
    <w:rPr>
      <w:rFonts w:cs="OpenSymbol"/>
    </w:rPr>
  </w:style>
  <w:style w:type="character" w:styleId="ListLabel282">
    <w:name w:val="ListLabel 282"/>
    <w:qFormat/>
    <w:rPr>
      <w:rFonts w:cs="OpenSymbol"/>
    </w:rPr>
  </w:style>
  <w:style w:type="character" w:styleId="ListLabel283">
    <w:name w:val="ListLabel 283"/>
    <w:qFormat/>
    <w:rPr>
      <w:rFonts w:cs="OpenSymbol"/>
    </w:rPr>
  </w:style>
  <w:style w:type="character" w:styleId="ListLabel284">
    <w:name w:val="ListLabel 284"/>
    <w:qFormat/>
    <w:rPr>
      <w:rFonts w:cs="OpenSymbol"/>
    </w:rPr>
  </w:style>
  <w:style w:type="character" w:styleId="ListLabel285">
    <w:name w:val="ListLabel 285"/>
    <w:qFormat/>
    <w:rPr>
      <w:rFonts w:cs="OpenSymbol"/>
    </w:rPr>
  </w:style>
  <w:style w:type="character" w:styleId="ListLabel286">
    <w:name w:val="ListLabel 286"/>
    <w:qFormat/>
    <w:rPr>
      <w:rFonts w:cs="OpenSymbol"/>
    </w:rPr>
  </w:style>
  <w:style w:type="character" w:styleId="ListLabel287">
    <w:name w:val="ListLabel 287"/>
    <w:qFormat/>
    <w:rPr>
      <w:rFonts w:cs="OpenSymbol"/>
    </w:rPr>
  </w:style>
  <w:style w:type="character" w:styleId="ListLabel288">
    <w:name w:val="ListLabel 288"/>
    <w:qFormat/>
    <w:rPr>
      <w:rFonts w:cs="OpenSymbol"/>
    </w:rPr>
  </w:style>
  <w:style w:type="character" w:styleId="ListLabel289">
    <w:name w:val="ListLabel 289"/>
    <w:qFormat/>
    <w:rPr>
      <w:rFonts w:ascii="Tahoma" w:hAnsi="Tahoma" w:cs="OpenSymbol"/>
      <w:b w:val="false"/>
      <w:sz w:val="24"/>
    </w:rPr>
  </w:style>
  <w:style w:type="character" w:styleId="ListLabel290">
    <w:name w:val="ListLabel 290"/>
    <w:qFormat/>
    <w:rPr>
      <w:rFonts w:cs="OpenSymbol"/>
    </w:rPr>
  </w:style>
  <w:style w:type="character" w:styleId="ListLabel291">
    <w:name w:val="ListLabel 291"/>
    <w:qFormat/>
    <w:rPr>
      <w:rFonts w:cs="OpenSymbol"/>
    </w:rPr>
  </w:style>
  <w:style w:type="character" w:styleId="ListLabel292">
    <w:name w:val="ListLabel 292"/>
    <w:qFormat/>
    <w:rPr>
      <w:rFonts w:cs="OpenSymbol"/>
    </w:rPr>
  </w:style>
  <w:style w:type="character" w:styleId="ListLabel293">
    <w:name w:val="ListLabel 293"/>
    <w:qFormat/>
    <w:rPr>
      <w:rFonts w:cs="OpenSymbol"/>
    </w:rPr>
  </w:style>
  <w:style w:type="character" w:styleId="ListLabel294">
    <w:name w:val="ListLabel 294"/>
    <w:qFormat/>
    <w:rPr>
      <w:rFonts w:cs="OpenSymbol"/>
    </w:rPr>
  </w:style>
  <w:style w:type="character" w:styleId="ListLabel295">
    <w:name w:val="ListLabel 295"/>
    <w:qFormat/>
    <w:rPr>
      <w:rFonts w:cs="OpenSymbol"/>
    </w:rPr>
  </w:style>
  <w:style w:type="character" w:styleId="ListLabel296">
    <w:name w:val="ListLabel 296"/>
    <w:qFormat/>
    <w:rPr>
      <w:rFonts w:cs="OpenSymbol"/>
    </w:rPr>
  </w:style>
  <w:style w:type="character" w:styleId="ListLabel297">
    <w:name w:val="ListLabel 297"/>
    <w:qFormat/>
    <w:rPr>
      <w:rFonts w:cs="OpenSymbol"/>
    </w:rPr>
  </w:style>
  <w:style w:type="character" w:styleId="ListLabel298">
    <w:name w:val="ListLabel 298"/>
    <w:qFormat/>
    <w:rPr>
      <w:rFonts w:ascii="Tahoma" w:hAnsi="Tahoma" w:cs="Symbol"/>
      <w:sz w:val="24"/>
    </w:rPr>
  </w:style>
  <w:style w:type="character" w:styleId="ListLabel299">
    <w:name w:val="ListLabel 299"/>
    <w:qFormat/>
    <w:rPr>
      <w:rFonts w:cs="Courier New"/>
    </w:rPr>
  </w:style>
  <w:style w:type="character" w:styleId="ListLabel300">
    <w:name w:val="ListLabel 300"/>
    <w:qFormat/>
    <w:rPr>
      <w:rFonts w:cs="Wingdings"/>
    </w:rPr>
  </w:style>
  <w:style w:type="character" w:styleId="ListLabel301">
    <w:name w:val="ListLabel 301"/>
    <w:qFormat/>
    <w:rPr>
      <w:rFonts w:cs="Symbol"/>
    </w:rPr>
  </w:style>
  <w:style w:type="character" w:styleId="ListLabel302">
    <w:name w:val="ListLabel 302"/>
    <w:qFormat/>
    <w:rPr>
      <w:rFonts w:cs="Courier New"/>
    </w:rPr>
  </w:style>
  <w:style w:type="character" w:styleId="ListLabel303">
    <w:name w:val="ListLabel 303"/>
    <w:qFormat/>
    <w:rPr>
      <w:rFonts w:cs="Wingdings"/>
    </w:rPr>
  </w:style>
  <w:style w:type="character" w:styleId="ListLabel304">
    <w:name w:val="ListLabel 304"/>
    <w:qFormat/>
    <w:rPr>
      <w:rFonts w:cs="Symbol"/>
    </w:rPr>
  </w:style>
  <w:style w:type="character" w:styleId="ListLabel305">
    <w:name w:val="ListLabel 305"/>
    <w:qFormat/>
    <w:rPr>
      <w:rFonts w:cs="Courier New"/>
    </w:rPr>
  </w:style>
  <w:style w:type="character" w:styleId="ListLabel306">
    <w:name w:val="ListLabel 306"/>
    <w:qFormat/>
    <w:rPr>
      <w:rFonts w:cs="Wingdings"/>
    </w:rPr>
  </w:style>
  <w:style w:type="character" w:styleId="ListLabel307">
    <w:name w:val="ListLabel 307"/>
    <w:qFormat/>
    <w:rPr>
      <w:rFonts w:ascii="Tahoma" w:hAnsi="Tahoma" w:cs="Times New Roman"/>
      <w:b w:val="false"/>
      <w:sz w:val="24"/>
    </w:rPr>
  </w:style>
  <w:style w:type="character" w:styleId="ListLabel308">
    <w:name w:val="ListLabel 308"/>
    <w:qFormat/>
    <w:rPr>
      <w:rFonts w:cs="Courier New"/>
      <w:b w:val="false"/>
      <w:bCs w:val="false"/>
      <w:color w:val="000000"/>
      <w:sz w:val="24"/>
      <w:szCs w:val="24"/>
    </w:rPr>
  </w:style>
  <w:style w:type="character" w:styleId="ListLabel309">
    <w:name w:val="ListLabel 309"/>
    <w:qFormat/>
    <w:rPr>
      <w:rFonts w:cs="Wingdings"/>
    </w:rPr>
  </w:style>
  <w:style w:type="character" w:styleId="ListLabel310">
    <w:name w:val="ListLabel 310"/>
    <w:qFormat/>
    <w:rPr>
      <w:rFonts w:cs="Times New Roman"/>
      <w:b/>
    </w:rPr>
  </w:style>
  <w:style w:type="character" w:styleId="ListLabel311">
    <w:name w:val="ListLabel 311"/>
    <w:qFormat/>
    <w:rPr>
      <w:rFonts w:cs="Courier New"/>
      <w:b w:val="false"/>
      <w:bCs w:val="false"/>
      <w:color w:val="000000"/>
      <w:sz w:val="24"/>
      <w:szCs w:val="24"/>
    </w:rPr>
  </w:style>
  <w:style w:type="character" w:styleId="ListLabel312">
    <w:name w:val="ListLabel 312"/>
    <w:qFormat/>
    <w:rPr>
      <w:rFonts w:cs="Wingdings"/>
    </w:rPr>
  </w:style>
  <w:style w:type="character" w:styleId="ListLabel313">
    <w:name w:val="ListLabel 313"/>
    <w:qFormat/>
    <w:rPr>
      <w:rFonts w:cs="Times New Roman"/>
      <w:b/>
    </w:rPr>
  </w:style>
  <w:style w:type="character" w:styleId="ListLabel314">
    <w:name w:val="ListLabel 314"/>
    <w:qFormat/>
    <w:rPr>
      <w:rFonts w:cs="Courier New"/>
      <w:b w:val="false"/>
      <w:bCs w:val="false"/>
      <w:color w:val="000000"/>
      <w:sz w:val="24"/>
      <w:szCs w:val="24"/>
    </w:rPr>
  </w:style>
  <w:style w:type="character" w:styleId="ListLabel315">
    <w:name w:val="ListLabel 315"/>
    <w:qFormat/>
    <w:rPr>
      <w:rFonts w:cs="Wingdings"/>
    </w:rPr>
  </w:style>
  <w:style w:type="character" w:styleId="ListLabel316">
    <w:name w:val="ListLabel 316"/>
    <w:qFormat/>
    <w:rPr>
      <w:rFonts w:ascii="Tahoma" w:hAnsi="Tahoma" w:cs="Times New Roman"/>
      <w:b w:val="false"/>
      <w:sz w:val="24"/>
    </w:rPr>
  </w:style>
  <w:style w:type="character" w:styleId="ListLabel317">
    <w:name w:val="ListLabel 317"/>
    <w:qFormat/>
    <w:rPr>
      <w:rFonts w:cs="Courier New"/>
      <w:b w:val="false"/>
      <w:bCs w:val="false"/>
      <w:color w:val="000000"/>
    </w:rPr>
  </w:style>
  <w:style w:type="character" w:styleId="ListLabel318">
    <w:name w:val="ListLabel 318"/>
    <w:qFormat/>
    <w:rPr>
      <w:rFonts w:cs="Wingdings"/>
    </w:rPr>
  </w:style>
  <w:style w:type="character" w:styleId="ListLabel319">
    <w:name w:val="ListLabel 319"/>
    <w:qFormat/>
    <w:rPr>
      <w:rFonts w:cs="Times New Roman"/>
    </w:rPr>
  </w:style>
  <w:style w:type="character" w:styleId="ListLabel320">
    <w:name w:val="ListLabel 320"/>
    <w:qFormat/>
    <w:rPr>
      <w:rFonts w:cs="Courier New"/>
      <w:b w:val="false"/>
      <w:bCs w:val="false"/>
      <w:color w:val="000000"/>
    </w:rPr>
  </w:style>
  <w:style w:type="character" w:styleId="ListLabel321">
    <w:name w:val="ListLabel 321"/>
    <w:qFormat/>
    <w:rPr>
      <w:rFonts w:cs="Wingdings"/>
    </w:rPr>
  </w:style>
  <w:style w:type="character" w:styleId="ListLabel322">
    <w:name w:val="ListLabel 322"/>
    <w:qFormat/>
    <w:rPr>
      <w:rFonts w:cs="Times New Roman"/>
    </w:rPr>
  </w:style>
  <w:style w:type="character" w:styleId="ListLabel323">
    <w:name w:val="ListLabel 323"/>
    <w:qFormat/>
    <w:rPr>
      <w:rFonts w:cs="Courier New"/>
      <w:b w:val="false"/>
      <w:bCs w:val="false"/>
      <w:color w:val="000000"/>
    </w:rPr>
  </w:style>
  <w:style w:type="character" w:styleId="ListLabel324">
    <w:name w:val="ListLabel 324"/>
    <w:qFormat/>
    <w:rPr>
      <w:rFonts w:cs="Wingdings"/>
    </w:rPr>
  </w:style>
  <w:style w:type="character" w:styleId="ListLabel325">
    <w:name w:val="ListLabel 325"/>
    <w:qFormat/>
    <w:rPr>
      <w:rFonts w:ascii="Tahoma" w:hAnsi="Tahoma" w:cs="Symbol"/>
      <w:b w:val="false"/>
      <w:color w:val="000000"/>
      <w:sz w:val="24"/>
      <w:szCs w:val="24"/>
    </w:rPr>
  </w:style>
  <w:style w:type="character" w:styleId="ListLabel326">
    <w:name w:val="ListLabel 326"/>
    <w:qFormat/>
    <w:rPr>
      <w:rFonts w:cs="Tahoma"/>
      <w:b w:val="false"/>
      <w:bCs w:val="false"/>
      <w:color w:val="000000"/>
    </w:rPr>
  </w:style>
  <w:style w:type="character" w:styleId="ListLabel327">
    <w:name w:val="ListLabel 327"/>
    <w:qFormat/>
    <w:rPr>
      <w:rFonts w:cs="Wingdings"/>
    </w:rPr>
  </w:style>
  <w:style w:type="character" w:styleId="ListLabel328">
    <w:name w:val="ListLabel 328"/>
    <w:qFormat/>
    <w:rPr>
      <w:rFonts w:cs="Symbol"/>
      <w:color w:val="000000"/>
      <w:sz w:val="24"/>
      <w:szCs w:val="24"/>
    </w:rPr>
  </w:style>
  <w:style w:type="character" w:styleId="ListLabel329">
    <w:name w:val="ListLabel 329"/>
    <w:qFormat/>
    <w:rPr>
      <w:rFonts w:cs="Tahoma"/>
      <w:b w:val="false"/>
      <w:bCs w:val="false"/>
      <w:color w:val="000000"/>
    </w:rPr>
  </w:style>
  <w:style w:type="character" w:styleId="ListLabel330">
    <w:name w:val="ListLabel 330"/>
    <w:qFormat/>
    <w:rPr>
      <w:rFonts w:cs="Wingdings"/>
    </w:rPr>
  </w:style>
  <w:style w:type="character" w:styleId="ListLabel331">
    <w:name w:val="ListLabel 331"/>
    <w:qFormat/>
    <w:rPr>
      <w:rFonts w:cs="Symbol"/>
      <w:color w:val="000000"/>
      <w:sz w:val="24"/>
      <w:szCs w:val="24"/>
    </w:rPr>
  </w:style>
  <w:style w:type="character" w:styleId="ListLabel332">
    <w:name w:val="ListLabel 332"/>
    <w:qFormat/>
    <w:rPr>
      <w:rFonts w:cs="Tahoma"/>
      <w:b w:val="false"/>
      <w:bCs w:val="false"/>
      <w:color w:val="000000"/>
    </w:rPr>
  </w:style>
  <w:style w:type="character" w:styleId="ListLabel333">
    <w:name w:val="ListLabel 333"/>
    <w:qFormat/>
    <w:rPr>
      <w:rFonts w:cs="Wingdings"/>
    </w:rPr>
  </w:style>
  <w:style w:type="character" w:styleId="ListLabel334">
    <w:name w:val="ListLabel 334"/>
    <w:qFormat/>
    <w:rPr>
      <w:rFonts w:ascii="Tahoma" w:hAnsi="Tahoma" w:cs="OpenSymbol;Arial Unicode MS"/>
      <w:b w:val="false"/>
      <w:caps w:val="false"/>
      <w:smallCaps w:val="false"/>
      <w:spacing w:val="0"/>
      <w:sz w:val="24"/>
    </w:rPr>
  </w:style>
  <w:style w:type="character" w:styleId="ListLabel335">
    <w:name w:val="ListLabel 335"/>
    <w:qFormat/>
    <w:rPr>
      <w:rFonts w:cs="OpenSymbol;Arial Unicode MS"/>
    </w:rPr>
  </w:style>
  <w:style w:type="character" w:styleId="ListLabel336">
    <w:name w:val="ListLabel 336"/>
    <w:qFormat/>
    <w:rPr>
      <w:rFonts w:cs="Wingdings"/>
    </w:rPr>
  </w:style>
  <w:style w:type="character" w:styleId="ListLabel337">
    <w:name w:val="ListLabel 337"/>
    <w:qFormat/>
    <w:rPr>
      <w:rFonts w:cs="OpenSymbol;Arial Unicode MS"/>
      <w:caps w:val="false"/>
      <w:smallCaps w:val="false"/>
      <w:spacing w:val="0"/>
    </w:rPr>
  </w:style>
  <w:style w:type="character" w:styleId="ListLabel338">
    <w:name w:val="ListLabel 338"/>
    <w:qFormat/>
    <w:rPr>
      <w:rFonts w:cs="OpenSymbol;Arial Unicode MS"/>
    </w:rPr>
  </w:style>
  <w:style w:type="character" w:styleId="ListLabel339">
    <w:name w:val="ListLabel 339"/>
    <w:qFormat/>
    <w:rPr>
      <w:rFonts w:cs="Wingdings"/>
    </w:rPr>
  </w:style>
  <w:style w:type="character" w:styleId="ListLabel340">
    <w:name w:val="ListLabel 340"/>
    <w:qFormat/>
    <w:rPr>
      <w:rFonts w:cs="OpenSymbol;Arial Unicode MS"/>
      <w:caps w:val="false"/>
      <w:smallCaps w:val="false"/>
      <w:spacing w:val="0"/>
    </w:rPr>
  </w:style>
  <w:style w:type="character" w:styleId="ListLabel341">
    <w:name w:val="ListLabel 341"/>
    <w:qFormat/>
    <w:rPr>
      <w:rFonts w:cs="OpenSymbol;Arial Unicode MS"/>
    </w:rPr>
  </w:style>
  <w:style w:type="character" w:styleId="ListLabel342">
    <w:name w:val="ListLabel 342"/>
    <w:qFormat/>
    <w:rPr>
      <w:rFonts w:cs="Wingdings"/>
    </w:rPr>
  </w:style>
  <w:style w:type="character" w:styleId="ListLabel343">
    <w:name w:val="ListLabel 343"/>
    <w:qFormat/>
    <w:rPr>
      <w:rFonts w:cs="OpenSymbol"/>
    </w:rPr>
  </w:style>
  <w:style w:type="character" w:styleId="ListLabel344">
    <w:name w:val="ListLabel 344"/>
    <w:qFormat/>
    <w:rPr>
      <w:rFonts w:cs="OpenSymbol"/>
    </w:rPr>
  </w:style>
  <w:style w:type="character" w:styleId="ListLabel345">
    <w:name w:val="ListLabel 345"/>
    <w:qFormat/>
    <w:rPr>
      <w:rFonts w:cs="OpenSymbol"/>
    </w:rPr>
  </w:style>
  <w:style w:type="character" w:styleId="ListLabel346">
    <w:name w:val="ListLabel 346"/>
    <w:qFormat/>
    <w:rPr>
      <w:rFonts w:cs="OpenSymbol"/>
    </w:rPr>
  </w:style>
  <w:style w:type="character" w:styleId="ListLabel347">
    <w:name w:val="ListLabel 347"/>
    <w:qFormat/>
    <w:rPr>
      <w:rFonts w:cs="OpenSymbol"/>
    </w:rPr>
  </w:style>
  <w:style w:type="character" w:styleId="ListLabel348">
    <w:name w:val="ListLabel 348"/>
    <w:qFormat/>
    <w:rPr>
      <w:rFonts w:cs="OpenSymbol"/>
    </w:rPr>
  </w:style>
  <w:style w:type="character" w:styleId="ListLabel349">
    <w:name w:val="ListLabel 349"/>
    <w:qFormat/>
    <w:rPr>
      <w:rFonts w:cs="OpenSymbol"/>
    </w:rPr>
  </w:style>
  <w:style w:type="character" w:styleId="ListLabel350">
    <w:name w:val="ListLabel 350"/>
    <w:qFormat/>
    <w:rPr>
      <w:rFonts w:cs="OpenSymbol"/>
    </w:rPr>
  </w:style>
  <w:style w:type="character" w:styleId="ListLabel351">
    <w:name w:val="ListLabel 351"/>
    <w:qFormat/>
    <w:rPr>
      <w:rFonts w:cs="OpenSymbol"/>
    </w:rPr>
  </w:style>
  <w:style w:type="character" w:styleId="ListLabel352">
    <w:name w:val="ListLabel 352"/>
    <w:qFormat/>
    <w:rPr>
      <w:rFonts w:cs="OpenSymbol"/>
    </w:rPr>
  </w:style>
  <w:style w:type="character" w:styleId="ListLabel353">
    <w:name w:val="ListLabel 353"/>
    <w:qFormat/>
    <w:rPr>
      <w:rFonts w:cs="OpenSymbol"/>
    </w:rPr>
  </w:style>
  <w:style w:type="character" w:styleId="ListLabel354">
    <w:name w:val="ListLabel 354"/>
    <w:qFormat/>
    <w:rPr>
      <w:rFonts w:cs="OpenSymbol"/>
    </w:rPr>
  </w:style>
  <w:style w:type="character" w:styleId="ListLabel355">
    <w:name w:val="ListLabel 355"/>
    <w:qFormat/>
    <w:rPr>
      <w:rFonts w:cs="OpenSymbol"/>
    </w:rPr>
  </w:style>
  <w:style w:type="character" w:styleId="ListLabel356">
    <w:name w:val="ListLabel 356"/>
    <w:qFormat/>
    <w:rPr>
      <w:rFonts w:cs="OpenSymbol"/>
    </w:rPr>
  </w:style>
  <w:style w:type="character" w:styleId="ListLabel357">
    <w:name w:val="ListLabel 357"/>
    <w:qFormat/>
    <w:rPr>
      <w:rFonts w:cs="OpenSymbol"/>
    </w:rPr>
  </w:style>
  <w:style w:type="character" w:styleId="ListLabel358">
    <w:name w:val="ListLabel 358"/>
    <w:qFormat/>
    <w:rPr>
      <w:rFonts w:cs="OpenSymbol"/>
    </w:rPr>
  </w:style>
  <w:style w:type="character" w:styleId="ListLabel359">
    <w:name w:val="ListLabel 359"/>
    <w:qFormat/>
    <w:rPr>
      <w:rFonts w:cs="OpenSymbol"/>
    </w:rPr>
  </w:style>
  <w:style w:type="character" w:styleId="ListLabel360">
    <w:name w:val="ListLabel 360"/>
    <w:qFormat/>
    <w:rPr>
      <w:rFonts w:cs="OpenSymbol"/>
    </w:rPr>
  </w:style>
  <w:style w:type="paragraph" w:styleId="Nadpis">
    <w:name w:val="Nadpis"/>
    <w:basedOn w:val="Normal"/>
    <w:next w:val="Tlotextu"/>
    <w:qFormat/>
    <w:pPr>
      <w:keepNext/>
      <w:spacing w:before="240" w:after="120"/>
    </w:pPr>
    <w:rPr>
      <w:rFonts w:ascii="Liberation Sans" w:hAnsi="Liberation Sans" w:eastAsia="Microsoft YaHei" w:cs="Lucida Sans"/>
      <w:sz w:val="28"/>
      <w:szCs w:val="28"/>
    </w:rPr>
  </w:style>
  <w:style w:type="paragraph" w:styleId="Tlotextu">
    <w:name w:val="Body Text"/>
    <w:basedOn w:val="Normal"/>
    <w:pPr>
      <w:spacing w:lineRule="auto" w:line="288" w:before="0" w:after="140"/>
    </w:pPr>
    <w:rPr/>
  </w:style>
  <w:style w:type="paragraph" w:styleId="Seznam">
    <w:name w:val="List"/>
    <w:basedOn w:val="Tlotextu"/>
    <w:pPr/>
    <w:rPr>
      <w:rFonts w:cs="Lucida Sans"/>
    </w:rPr>
  </w:style>
  <w:style w:type="paragraph" w:styleId="Popisek">
    <w:name w:val="Caption"/>
    <w:basedOn w:val="Normal"/>
    <w:qFormat/>
    <w:pPr>
      <w:suppressLineNumbers/>
      <w:spacing w:before="120" w:after="120"/>
    </w:pPr>
    <w:rPr>
      <w:rFonts w:cs="Lucida Sans"/>
      <w:i/>
      <w:iCs/>
      <w:sz w:val="24"/>
      <w:szCs w:val="24"/>
    </w:rPr>
  </w:style>
  <w:style w:type="paragraph" w:styleId="Rejstk">
    <w:name w:val="Rejstřík"/>
    <w:basedOn w:val="Normal"/>
    <w:qFormat/>
    <w:pPr>
      <w:suppressLineNumbers/>
    </w:pPr>
    <w:rPr>
      <w:rFonts w:cs="Lucida Sans"/>
    </w:rPr>
  </w:style>
  <w:style w:type="paragraph" w:styleId="Odsazentlatextu">
    <w:name w:val="Body Text Indent"/>
    <w:basedOn w:val="Normal"/>
    <w:pPr>
      <w:tabs>
        <w:tab w:val="left" w:pos="312" w:leader="none"/>
        <w:tab w:val="left" w:pos="624" w:leader="none"/>
        <w:tab w:val="left" w:pos="3432" w:leader="none"/>
        <w:tab w:val="left" w:pos="8502" w:leader="none"/>
      </w:tabs>
      <w:ind w:left="312" w:right="0" w:firstLine="1404"/>
      <w:jc w:val="both"/>
    </w:pPr>
    <w:rPr>
      <w:rFonts w:ascii="Tahoma" w:hAnsi="Tahoma" w:cs="Tahoma"/>
    </w:rPr>
  </w:style>
  <w:style w:type="paragraph" w:styleId="Normln">
    <w:name w:val="Normální"/>
    <w:qFormat/>
    <w:pPr>
      <w:widowControl w:val="false"/>
      <w:suppressAutoHyphens w:val="true"/>
      <w:bidi w:val="0"/>
      <w:jc w:val="left"/>
    </w:pPr>
    <w:rPr>
      <w:rFonts w:ascii="Liberation Serif" w:hAnsi="Liberation Serif" w:eastAsia="SimSun" w:cs="Lucida Sans"/>
      <w:color w:val="00000A"/>
      <w:sz w:val="24"/>
      <w:szCs w:val="24"/>
      <w:lang w:val="cs-CZ" w:eastAsia="zh-CN" w:bidi="hi-IN"/>
    </w:rPr>
  </w:style>
  <w:style w:type="paragraph" w:styleId="Normlnweb">
    <w:name w:val="Normální (web)"/>
    <w:basedOn w:val="Normln"/>
    <w:qFormat/>
    <w:pPr>
      <w:widowControl/>
      <w:suppressAutoHyphens w:val="false"/>
      <w:spacing w:before="100" w:after="119"/>
      <w:textAlignment w:val="auto"/>
    </w:pPr>
    <w:rPr>
      <w:rFonts w:eastAsia="Times New Roman" w:cs="Times New Roman"/>
      <w:lang w:eastAsia="cs-CZ" w:bidi="ar-SA"/>
    </w:rPr>
  </w:style>
  <w:style w:type="paragraph" w:styleId="ListNumber2">
    <w:name w:val="List Number 2"/>
    <w:basedOn w:val="Seznam"/>
    <w:qFormat/>
    <w:pPr>
      <w:spacing w:before="0" w:after="120"/>
      <w:ind w:left="720" w:right="0" w:hanging="360"/>
    </w:pPr>
    <w:rPr/>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ms.ludslavice@volny.cz"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17</TotalTime>
  <Application>LibreOffice/5.2.3.3$Windows_X86_64 LibreOffice_project/d54a8868f08a7b39642414cf2c8ef2f228f780cf</Application>
  <Pages>14</Pages>
  <Words>4999</Words>
  <Characters>28765</Characters>
  <CharactersWithSpaces>33506</CharactersWithSpaces>
  <Paragraphs>281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2017-07-12T10:56:18Z</dcterms:created>
  <dc:creator/>
  <dc:description/>
  <dc:language>cs-CZ</dc:language>
  <cp:lastModifiedBy/>
  <cp:lastPrinted>2018-08-02T12:09:43Z</cp:lastPrinted>
  <dcterms:modified xsi:type="dcterms:W3CDTF">2018-08-02T12:14:43Z</dcterms:modified>
  <cp:revision>4</cp:revision>
  <dc:subject/>
  <dc:title/>
</cp:coreProperties>
</file>