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25" w:rsidRPr="008D5725" w:rsidRDefault="008D5725" w:rsidP="008D5725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cs-CZ"/>
        </w:rPr>
      </w:pPr>
      <w:r w:rsidRPr="008D572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cs-CZ"/>
        </w:rPr>
        <w:t>KA03 – Společenství praxe pro zvýšení kvality vzdělávání žáků, rozvoje klíčových kompetencí, oblastí vzdělávání a gramotností (Společenství)</w:t>
      </w:r>
    </w:p>
    <w:p w:rsidR="008D5725" w:rsidRPr="008D5725" w:rsidRDefault="008D5725" w:rsidP="008D572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D57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Společenství praxe je hlavní aktivitou projektu. Prostřednictvím systematicky provázaných aktivit a spolupráce mezi učiteli z praxe, akademickými pracovníky, pracovníky NNO, případně i studenty dojde k profesnímu rozvoji všech zapojených aktérů.</w:t>
      </w:r>
      <w:r w:rsidRPr="008D57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V KA03 jsou zapojení učitelé z praxe, akademičtí pracovníci, příp. další přizvaní účastníci: ředitelé ZŠ/SŠ a studenti učitelství.</w:t>
      </w:r>
    </w:p>
    <w:p w:rsidR="008D5725" w:rsidRPr="008D5725" w:rsidRDefault="008D5725" w:rsidP="008D572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D5725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Harmonogram: KA03 bude realizována 33 měsíců ve dvou etapách:</w:t>
      </w:r>
      <w:r w:rsidRPr="008D57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1. vstupní a realizační etapa (od 1. 2. 2017 do 31. 12. 2018)</w:t>
      </w:r>
      <w:r w:rsidRPr="008D57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2. závěrečná etapa (od 1. 5. 2019 do 31. 10. 2019)</w:t>
      </w:r>
    </w:p>
    <w:p w:rsidR="008D5725" w:rsidRPr="008D5725" w:rsidRDefault="008D5725" w:rsidP="008D572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D5725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1. Vstupní a realizační etapa:</w:t>
      </w:r>
      <w:r w:rsidRPr="008D57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8D5725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vstupní etapa</w:t>
      </w:r>
      <w:r w:rsidRPr="008D57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příprava realizačního týmu, příprava organizace, plánu setkání Společenství, koncepční příprava vzdělávacích modulů pro jednotlivá témata SC2 a SC5</w:t>
      </w:r>
      <w:r w:rsidRPr="008D57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8D5725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realizační etapa</w:t>
      </w:r>
      <w:r w:rsidRPr="008D57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setkávání ve Společenství, přímá podpora učitelů a jejich rozvoj ve dvou typech pracovních skupin:</w:t>
      </w:r>
      <w:r w:rsidRPr="008D57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• horizontální: členění skupin podle témat výzvy SC (čtenářská, matematická a informační gramotnost, občanské a sociální kompetence, vzdělávací oblast Člověk a příroda)</w:t>
      </w:r>
      <w:r w:rsidRPr="008D57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• vertikální: ve skupinách jsou zástupci různých Společenství (mezipředmětové vztahy).</w:t>
      </w:r>
      <w:r w:rsidRPr="008D57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Poměr činností ve Společenství bude 2:1 ve prospěch práce horizontálních skupin.</w:t>
      </w:r>
    </w:p>
    <w:p w:rsidR="008D5725" w:rsidRPr="008D5725" w:rsidRDefault="008D5725" w:rsidP="008D572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D5725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2. Závěrečná etapa:</w:t>
      </w:r>
      <w:r w:rsidRPr="008D57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zhodnocení účinnosti projektu v rámci závěrečného reflektivního semináře pro všechny aktéry.</w:t>
      </w:r>
      <w:r w:rsidRPr="008D57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Obsah aktivit bude realizován v trajektorii tří tematických bloků:</w:t>
      </w:r>
      <w:r w:rsidRPr="008D57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1. zaměřeno na kurikulum, obsah a cíle vzdělávání</w:t>
      </w:r>
      <w:r w:rsidRPr="008D57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2. zaměřeno na výuku</w:t>
      </w:r>
      <w:r w:rsidRPr="008D5725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3. zaměřeno na aktéry vyučovacího procesu.</w:t>
      </w:r>
    </w:p>
    <w:p w:rsidR="003A6644" w:rsidRPr="008D5725" w:rsidRDefault="003A6644">
      <w:pPr>
        <w:rPr>
          <w:sz w:val="20"/>
          <w:szCs w:val="20"/>
        </w:rPr>
      </w:pPr>
      <w:bookmarkStart w:id="0" w:name="_GoBack"/>
      <w:bookmarkEnd w:id="0"/>
    </w:p>
    <w:sectPr w:rsidR="003A6644" w:rsidRPr="008D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25"/>
    <w:rsid w:val="003A6644"/>
    <w:rsid w:val="008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2017-08-31T11:27:00Z</dcterms:created>
  <dcterms:modified xsi:type="dcterms:W3CDTF">2017-08-31T11:28:00Z</dcterms:modified>
</cp:coreProperties>
</file>